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17" w:type="dxa"/>
        <w:jc w:val="center"/>
        <w:tblLayout w:type="fixed"/>
        <w:tblLook w:val="04A0" w:firstRow="1" w:lastRow="0" w:firstColumn="1" w:lastColumn="0" w:noHBand="0" w:noVBand="1"/>
      </w:tblPr>
      <w:tblGrid>
        <w:gridCol w:w="4338"/>
        <w:gridCol w:w="4279"/>
      </w:tblGrid>
      <w:tr w:rsidR="0006654C" w:rsidRPr="00C3496D" w:rsidTr="00D70B8D">
        <w:trPr>
          <w:trHeight w:val="1665"/>
          <w:jc w:val="center"/>
        </w:trPr>
        <w:tc>
          <w:tcPr>
            <w:tcW w:w="4338" w:type="dxa"/>
            <w:vAlign w:val="center"/>
          </w:tcPr>
          <w:p w:rsidR="0006654C" w:rsidRPr="00C3496D" w:rsidRDefault="0006654C" w:rsidP="00D70B8D">
            <w:pPr>
              <w:jc w:val="center"/>
              <w:rPr>
                <w:b/>
                <w:sz w:val="28"/>
                <w:szCs w:val="28"/>
              </w:rPr>
            </w:pPr>
            <w:r>
              <w:rPr>
                <w:noProof/>
              </w:rPr>
              <w:drawing>
                <wp:inline distT="0" distB="0" distL="0" distR="0">
                  <wp:extent cx="2491740" cy="1021080"/>
                  <wp:effectExtent l="0" t="0" r="0" b="0"/>
                  <wp:docPr id="34" name="Picture 34" descr="http://www.stendeselekcija.lv/jaunumi/data/augsuplades/images/AREI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ndeselekcija.lv/jaunumi/data/augsuplades/images/AREI_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740" cy="1021080"/>
                          </a:xfrm>
                          <a:prstGeom prst="rect">
                            <a:avLst/>
                          </a:prstGeom>
                          <a:noFill/>
                          <a:ln>
                            <a:noFill/>
                          </a:ln>
                        </pic:spPr>
                      </pic:pic>
                    </a:graphicData>
                  </a:graphic>
                </wp:inline>
              </w:drawing>
            </w:r>
          </w:p>
        </w:tc>
        <w:tc>
          <w:tcPr>
            <w:tcW w:w="4279" w:type="dxa"/>
            <w:vAlign w:val="center"/>
          </w:tcPr>
          <w:p w:rsidR="0006654C" w:rsidRPr="00C3496D" w:rsidRDefault="0006654C" w:rsidP="00D70B8D">
            <w:pPr>
              <w:ind w:left="-63" w:firstLine="48"/>
              <w:jc w:val="center"/>
              <w:rPr>
                <w:b/>
                <w:sz w:val="28"/>
                <w:szCs w:val="28"/>
              </w:rPr>
            </w:pPr>
            <w:r>
              <w:rPr>
                <w:rFonts w:ascii="Arial Narrow" w:hAnsi="Arial Narrow"/>
                <w:noProof/>
              </w:rPr>
              <w:drawing>
                <wp:inline distT="0" distB="0" distL="0" distR="0">
                  <wp:extent cx="2590800" cy="594360"/>
                  <wp:effectExtent l="0" t="0" r="0" b="0"/>
                  <wp:docPr id="33" name="Picture 33" descr="EJZ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ZF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594360"/>
                          </a:xfrm>
                          <a:prstGeom prst="rect">
                            <a:avLst/>
                          </a:prstGeom>
                          <a:noFill/>
                          <a:ln>
                            <a:noFill/>
                          </a:ln>
                        </pic:spPr>
                      </pic:pic>
                    </a:graphicData>
                  </a:graphic>
                </wp:inline>
              </w:drawing>
            </w:r>
          </w:p>
        </w:tc>
      </w:tr>
    </w:tbl>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Pr="00C3496D" w:rsidRDefault="0006654C" w:rsidP="0006654C">
      <w:pPr>
        <w:pStyle w:val="autors"/>
        <w:tabs>
          <w:tab w:val="left" w:pos="0"/>
        </w:tabs>
        <w:jc w:val="center"/>
        <w:rPr>
          <w:rFonts w:cs="Times New Roman"/>
          <w:b/>
          <w:sz w:val="44"/>
          <w:szCs w:val="44"/>
        </w:rPr>
      </w:pPr>
      <w:bookmarkStart w:id="0" w:name="_Toc270263887"/>
      <w:bookmarkStart w:id="1" w:name="_Toc270353158"/>
      <w:r w:rsidRPr="00C3496D">
        <w:rPr>
          <w:rFonts w:cs="Times New Roman"/>
          <w:b/>
          <w:sz w:val="44"/>
          <w:szCs w:val="44"/>
        </w:rPr>
        <w:t>Atskaite</w:t>
      </w:r>
      <w:bookmarkStart w:id="2" w:name="_Toc270263888"/>
      <w:bookmarkStart w:id="3" w:name="_Toc270353159"/>
      <w:bookmarkEnd w:id="0"/>
      <w:bookmarkEnd w:id="1"/>
    </w:p>
    <w:bookmarkEnd w:id="2"/>
    <w:bookmarkEnd w:id="3"/>
    <w:p w:rsidR="0006654C" w:rsidRPr="00E73728" w:rsidRDefault="0006654C" w:rsidP="0006654C">
      <w:pPr>
        <w:pStyle w:val="autors"/>
        <w:jc w:val="center"/>
        <w:rPr>
          <w:rFonts w:cs="Times New Roman"/>
          <w:b/>
          <w:bCs/>
          <w:sz w:val="40"/>
          <w:szCs w:val="40"/>
        </w:rPr>
      </w:pPr>
      <w:r w:rsidRPr="00E73728">
        <w:rPr>
          <w:rFonts w:cs="Times New Roman"/>
          <w:b/>
          <w:bCs/>
          <w:sz w:val="40"/>
          <w:szCs w:val="40"/>
        </w:rPr>
        <w:t>Tirgus pētījums</w:t>
      </w:r>
    </w:p>
    <w:p w:rsidR="0006654C" w:rsidRPr="00E73728" w:rsidRDefault="0006654C" w:rsidP="0006654C">
      <w:pPr>
        <w:pStyle w:val="autors"/>
        <w:jc w:val="center"/>
        <w:rPr>
          <w:rFonts w:cs="Times New Roman"/>
          <w:b/>
          <w:bCs/>
          <w:sz w:val="40"/>
          <w:szCs w:val="40"/>
        </w:rPr>
      </w:pPr>
      <w:r w:rsidRPr="00E73728">
        <w:rPr>
          <w:rFonts w:cs="Times New Roman"/>
          <w:b/>
          <w:bCs/>
          <w:sz w:val="40"/>
          <w:szCs w:val="40"/>
        </w:rPr>
        <w:t>Pārskats par zivju konservu</w:t>
      </w:r>
    </w:p>
    <w:p w:rsidR="0006654C" w:rsidRDefault="0006654C" w:rsidP="0006654C">
      <w:pPr>
        <w:pStyle w:val="autors"/>
        <w:jc w:val="center"/>
        <w:rPr>
          <w:rFonts w:cs="Times New Roman"/>
          <w:b/>
          <w:bCs/>
          <w:sz w:val="40"/>
          <w:szCs w:val="40"/>
        </w:rPr>
      </w:pPr>
      <w:r>
        <w:rPr>
          <w:rFonts w:cs="Times New Roman"/>
          <w:b/>
          <w:bCs/>
          <w:sz w:val="40"/>
          <w:szCs w:val="40"/>
        </w:rPr>
        <w:t>tirgu Vācijā</w:t>
      </w:r>
    </w:p>
    <w:p w:rsidR="00EB4456" w:rsidRPr="00EB4456" w:rsidRDefault="00EB4456" w:rsidP="0006654C">
      <w:pPr>
        <w:pStyle w:val="autors"/>
        <w:jc w:val="center"/>
        <w:rPr>
          <w:rFonts w:cs="Times New Roman"/>
          <w:bCs/>
          <w:sz w:val="36"/>
          <w:szCs w:val="36"/>
        </w:rPr>
      </w:pPr>
      <w:r w:rsidRPr="00EB4456">
        <w:rPr>
          <w:rFonts w:cs="Times New Roman"/>
          <w:bCs/>
          <w:sz w:val="36"/>
          <w:szCs w:val="36"/>
        </w:rPr>
        <w:t>Projekta Nr.</w:t>
      </w:r>
      <w:r w:rsidRPr="00EB4456">
        <w:rPr>
          <w:sz w:val="36"/>
          <w:szCs w:val="36"/>
        </w:rPr>
        <w:t xml:space="preserve"> </w:t>
      </w:r>
      <w:r w:rsidRPr="00EB4456">
        <w:rPr>
          <w:rFonts w:cs="Times New Roman"/>
          <w:bCs/>
          <w:sz w:val="36"/>
          <w:szCs w:val="36"/>
        </w:rPr>
        <w:t>20-00-F05403-000006</w:t>
      </w:r>
    </w:p>
    <w:p w:rsidR="0006654C" w:rsidRDefault="0006654C" w:rsidP="0006654C">
      <w:pPr>
        <w:pStyle w:val="autors"/>
        <w:jc w:val="center"/>
        <w:rPr>
          <w:rFonts w:cs="Times New Roman"/>
          <w:b/>
          <w:bCs/>
          <w:sz w:val="40"/>
          <w:szCs w:val="40"/>
        </w:rPr>
      </w:pPr>
    </w:p>
    <w:p w:rsidR="0006654C" w:rsidRDefault="0006654C" w:rsidP="0006654C">
      <w:pPr>
        <w:pStyle w:val="autors"/>
        <w:jc w:val="center"/>
        <w:rPr>
          <w:rFonts w:cs="Times New Roman"/>
          <w:b/>
          <w:bCs/>
          <w:sz w:val="40"/>
          <w:szCs w:val="40"/>
        </w:rPr>
      </w:pPr>
    </w:p>
    <w:p w:rsidR="0006654C" w:rsidRDefault="0006654C" w:rsidP="0006654C">
      <w:pPr>
        <w:pStyle w:val="autors"/>
        <w:jc w:val="center"/>
        <w:rPr>
          <w:rFonts w:cs="Times New Roman"/>
          <w:b/>
          <w:bCs/>
          <w:sz w:val="40"/>
          <w:szCs w:val="40"/>
        </w:rPr>
      </w:pPr>
    </w:p>
    <w:p w:rsidR="0006654C" w:rsidRDefault="0006654C" w:rsidP="0006654C">
      <w:pPr>
        <w:pStyle w:val="autors"/>
        <w:jc w:val="center"/>
        <w:rPr>
          <w:rFonts w:cs="Times New Roman"/>
          <w:b/>
          <w:bCs/>
          <w:sz w:val="40"/>
          <w:szCs w:val="40"/>
        </w:rPr>
      </w:pPr>
    </w:p>
    <w:p w:rsidR="0006654C" w:rsidRPr="0006654C" w:rsidRDefault="0006654C" w:rsidP="0006654C">
      <w:pPr>
        <w:spacing w:before="120" w:line="240" w:lineRule="auto"/>
        <w:contextualSpacing/>
        <w:jc w:val="right"/>
        <w:rPr>
          <w:rFonts w:ascii="Times New Roman" w:eastAsia="Times New Roman" w:hAnsi="Times New Roman" w:cs="Times New Roman"/>
          <w:sz w:val="24"/>
          <w:szCs w:val="24"/>
          <w:lang w:val="lv-LV" w:eastAsia="ru-RU"/>
        </w:rPr>
      </w:pPr>
      <w:bookmarkStart w:id="4" w:name="_Toc270263892"/>
      <w:bookmarkStart w:id="5" w:name="_Toc270353163"/>
      <w:r w:rsidRPr="0006654C">
        <w:rPr>
          <w:rFonts w:ascii="Times New Roman" w:eastAsia="Times New Roman" w:hAnsi="Times New Roman" w:cs="Times New Roman"/>
          <w:sz w:val="24"/>
          <w:szCs w:val="24"/>
          <w:lang w:val="lv-LV" w:eastAsia="ru-RU"/>
        </w:rPr>
        <w:t>Ziņojumu iesniedza :</w:t>
      </w:r>
    </w:p>
    <w:p w:rsidR="0006654C" w:rsidRPr="0006654C" w:rsidRDefault="0006654C" w:rsidP="0006654C">
      <w:pPr>
        <w:spacing w:before="120" w:line="240" w:lineRule="auto"/>
        <w:contextualSpacing/>
        <w:jc w:val="right"/>
        <w:rPr>
          <w:rFonts w:ascii="Times New Roman" w:eastAsia="Times New Roman" w:hAnsi="Times New Roman" w:cs="Times New Roman"/>
          <w:sz w:val="24"/>
          <w:szCs w:val="24"/>
          <w:lang w:val="lv-LV" w:eastAsia="ru-RU"/>
        </w:rPr>
      </w:pPr>
    </w:p>
    <w:p w:rsidR="0006654C" w:rsidRPr="0006654C" w:rsidRDefault="0006654C" w:rsidP="0006654C">
      <w:pPr>
        <w:spacing w:before="120" w:line="240" w:lineRule="auto"/>
        <w:contextualSpacing/>
        <w:jc w:val="right"/>
        <w:rPr>
          <w:rFonts w:ascii="Times New Roman" w:eastAsia="Times New Roman" w:hAnsi="Times New Roman" w:cs="Times New Roman"/>
          <w:color w:val="BFBFBF"/>
          <w:sz w:val="16"/>
          <w:szCs w:val="16"/>
          <w:lang w:val="lv-LV" w:eastAsia="ru-RU"/>
        </w:rPr>
      </w:pPr>
      <w:r w:rsidRPr="0006654C">
        <w:rPr>
          <w:rFonts w:ascii="Times New Roman" w:eastAsia="Times New Roman" w:hAnsi="Times New Roman" w:cs="Times New Roman"/>
          <w:color w:val="BFBFBF"/>
          <w:sz w:val="16"/>
          <w:szCs w:val="16"/>
          <w:lang w:val="lv-LV" w:eastAsia="ru-RU"/>
        </w:rPr>
        <w:t>………………………………………………………………..</w:t>
      </w:r>
    </w:p>
    <w:p w:rsidR="0006654C" w:rsidRPr="0006654C" w:rsidRDefault="0006654C" w:rsidP="0006654C">
      <w:pPr>
        <w:spacing w:before="120" w:line="240" w:lineRule="auto"/>
        <w:contextualSpacing/>
        <w:jc w:val="right"/>
        <w:rPr>
          <w:rFonts w:ascii="Times New Roman" w:eastAsia="Times New Roman" w:hAnsi="Times New Roman" w:cs="Times New Roman"/>
          <w:sz w:val="24"/>
          <w:szCs w:val="24"/>
          <w:lang w:val="lv-LV" w:eastAsia="ru-RU"/>
        </w:rPr>
      </w:pPr>
      <w:r w:rsidRPr="0006654C">
        <w:rPr>
          <w:rFonts w:ascii="Times New Roman" w:eastAsia="Times New Roman" w:hAnsi="Times New Roman" w:cs="Times New Roman"/>
          <w:sz w:val="24"/>
          <w:szCs w:val="24"/>
          <w:lang w:val="lv-LV" w:eastAsia="ru-RU"/>
        </w:rPr>
        <w:t>Ingūna Gulbe</w:t>
      </w:r>
    </w:p>
    <w:p w:rsidR="0006654C" w:rsidRPr="0006654C" w:rsidRDefault="0006654C" w:rsidP="0006654C">
      <w:pPr>
        <w:spacing w:before="120" w:after="240" w:line="240" w:lineRule="auto"/>
        <w:jc w:val="right"/>
        <w:rPr>
          <w:rFonts w:ascii="Times New Roman" w:eastAsia="Times New Roman" w:hAnsi="Times New Roman" w:cs="Times New Roman"/>
          <w:sz w:val="24"/>
          <w:szCs w:val="24"/>
          <w:lang w:val="lv-LV"/>
        </w:rPr>
      </w:pPr>
      <w:r w:rsidRPr="0006654C">
        <w:rPr>
          <w:rFonts w:ascii="Times New Roman" w:eastAsia="Times New Roman" w:hAnsi="Times New Roman" w:cs="Times New Roman"/>
          <w:sz w:val="20"/>
          <w:szCs w:val="20"/>
          <w:lang w:val="lv-LV"/>
        </w:rPr>
        <w:t>AREI Tirgus veicināšanas centra vadītāja</w:t>
      </w:r>
    </w:p>
    <w:p w:rsidR="0006654C" w:rsidRPr="0006654C" w:rsidRDefault="0006654C" w:rsidP="0006654C">
      <w:pPr>
        <w:spacing w:line="240" w:lineRule="auto"/>
        <w:jc w:val="right"/>
        <w:rPr>
          <w:rFonts w:ascii="Times New Roman" w:eastAsia="Times New Roman" w:hAnsi="Times New Roman" w:cs="Times New Roman"/>
          <w:color w:val="FF0000"/>
          <w:sz w:val="20"/>
          <w:szCs w:val="20"/>
          <w:lang w:val="lv-LV"/>
        </w:rPr>
      </w:pPr>
    </w:p>
    <w:p w:rsidR="0006654C" w:rsidRDefault="0006654C" w:rsidP="0006654C">
      <w:pPr>
        <w:spacing w:line="240" w:lineRule="auto"/>
        <w:jc w:val="right"/>
        <w:rPr>
          <w:rFonts w:ascii="Times New Roman" w:eastAsia="Times New Roman" w:hAnsi="Times New Roman" w:cs="Times New Roman"/>
          <w:b/>
          <w:sz w:val="36"/>
          <w:szCs w:val="36"/>
          <w:lang w:val="lv-LV"/>
        </w:rPr>
      </w:pPr>
      <w:r>
        <w:rPr>
          <w:rFonts w:ascii="Times New Roman" w:eastAsia="Times New Roman" w:hAnsi="Times New Roman" w:cs="Times New Roman"/>
          <w:b/>
          <w:sz w:val="36"/>
          <w:szCs w:val="36"/>
          <w:lang w:val="lv-LV"/>
        </w:rPr>
        <w:t>2022</w:t>
      </w:r>
      <w:r w:rsidRPr="0006654C">
        <w:rPr>
          <w:rFonts w:ascii="Times New Roman" w:eastAsia="Times New Roman" w:hAnsi="Times New Roman" w:cs="Times New Roman"/>
          <w:b/>
          <w:sz w:val="36"/>
          <w:szCs w:val="36"/>
          <w:lang w:val="lv-LV"/>
        </w:rPr>
        <w:t>. gada</w:t>
      </w:r>
      <w:bookmarkEnd w:id="4"/>
      <w:bookmarkEnd w:id="5"/>
      <w:r w:rsidRPr="0006654C">
        <w:rPr>
          <w:rFonts w:ascii="Times New Roman" w:eastAsia="Times New Roman" w:hAnsi="Times New Roman" w:cs="Times New Roman"/>
          <w:b/>
          <w:sz w:val="36"/>
          <w:szCs w:val="36"/>
          <w:lang w:val="lv-LV"/>
        </w:rPr>
        <w:t xml:space="preserve"> </w:t>
      </w:r>
      <w:r>
        <w:rPr>
          <w:rFonts w:ascii="Times New Roman" w:eastAsia="Times New Roman" w:hAnsi="Times New Roman" w:cs="Times New Roman"/>
          <w:b/>
          <w:sz w:val="36"/>
          <w:szCs w:val="36"/>
          <w:lang w:val="lv-LV"/>
        </w:rPr>
        <w:t>janvāris</w:t>
      </w:r>
    </w:p>
    <w:p w:rsidR="0006654C" w:rsidRPr="00C3496D" w:rsidRDefault="0006654C" w:rsidP="0006654C">
      <w:pPr>
        <w:pStyle w:val="autors"/>
        <w:rPr>
          <w:rFonts w:cs="Times New Roman"/>
          <w:i/>
          <w:color w:val="000000"/>
          <w:sz w:val="22"/>
          <w:lang w:eastAsia="lv-LV"/>
        </w:rPr>
      </w:pPr>
      <w:r>
        <w:rPr>
          <w:rFonts w:cs="Times New Roman"/>
          <w:i/>
          <w:noProof/>
          <w:lang w:val="en-US"/>
        </w:rPr>
        <w:drawing>
          <wp:inline distT="0" distB="0" distL="0" distR="0">
            <wp:extent cx="1135380" cy="784860"/>
            <wp:effectExtent l="0" t="0" r="7620" b="0"/>
            <wp:docPr id="35" name="Picture 35" descr="ES flag_2col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flag_2color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5380" cy="784860"/>
                    </a:xfrm>
                    <a:prstGeom prst="rect">
                      <a:avLst/>
                    </a:prstGeom>
                    <a:noFill/>
                    <a:ln>
                      <a:noFill/>
                    </a:ln>
                  </pic:spPr>
                </pic:pic>
              </a:graphicData>
            </a:graphic>
          </wp:inline>
        </w:drawing>
      </w:r>
      <w:r w:rsidRPr="00C3496D">
        <w:rPr>
          <w:rFonts w:cs="Times New Roman"/>
          <w:i/>
          <w:color w:val="000000"/>
          <w:sz w:val="22"/>
          <w:lang w:eastAsia="lv-LV"/>
        </w:rPr>
        <w:t>PROJEKTU LĪDZFINANSĒ ES</w:t>
      </w:r>
    </w:p>
    <w:p w:rsidR="0006654C" w:rsidRPr="0006654C" w:rsidRDefault="0006654C" w:rsidP="0006654C">
      <w:pPr>
        <w:spacing w:line="240" w:lineRule="auto"/>
        <w:jc w:val="right"/>
        <w:rPr>
          <w:rFonts w:ascii="Times New Roman" w:eastAsia="Times New Roman" w:hAnsi="Times New Roman" w:cs="Times New Roman"/>
          <w:b/>
          <w:sz w:val="36"/>
          <w:szCs w:val="36"/>
          <w:lang w:val="lv-LV"/>
        </w:rPr>
      </w:pPr>
    </w:p>
    <w:p w:rsidR="0006654C" w:rsidRDefault="0006654C" w:rsidP="0006654C">
      <w:pPr>
        <w:pStyle w:val="Saturs"/>
      </w:pPr>
      <w:r>
        <w:t>Saturs</w:t>
      </w:r>
    </w:p>
    <w:p w:rsidR="0006654C" w:rsidRPr="00016576" w:rsidRDefault="0006654C" w:rsidP="00190BE2">
      <w:pPr>
        <w:pStyle w:val="TOC1"/>
        <w:rPr>
          <w:rFonts w:ascii="Calibri" w:hAnsi="Calibri"/>
          <w:b w:val="0"/>
          <w:caps w:val="0"/>
          <w:noProof/>
          <w:sz w:val="22"/>
          <w:szCs w:val="22"/>
          <w:lang w:val="en-US" w:eastAsia="en-US"/>
        </w:rPr>
      </w:pPr>
      <w:r>
        <w:rPr>
          <w:sz w:val="26"/>
        </w:rPr>
        <w:fldChar w:fldCharType="begin"/>
      </w:r>
      <w:r>
        <w:rPr>
          <w:sz w:val="26"/>
        </w:rPr>
        <w:instrText xml:space="preserve"> TOC \o "1-3" \h \z \t "1.lim.Virsr.;1;2.lim.virsr.;2" </w:instrText>
      </w:r>
      <w:r>
        <w:rPr>
          <w:sz w:val="26"/>
        </w:rPr>
        <w:fldChar w:fldCharType="separate"/>
      </w:r>
      <w:hyperlink w:anchor="_Toc6214464" w:history="1">
        <w:r w:rsidRPr="00A1274C">
          <w:rPr>
            <w:rStyle w:val="Hyperlink"/>
            <w:noProof/>
            <w:lang w:eastAsia="lv-LV"/>
          </w:rPr>
          <w:t>Lietotie saīsinājumi</w:t>
        </w:r>
        <w:r>
          <w:rPr>
            <w:noProof/>
            <w:webHidden/>
          </w:rPr>
          <w:tab/>
        </w:r>
        <w:r>
          <w:rPr>
            <w:noProof/>
            <w:webHidden/>
          </w:rPr>
          <w:fldChar w:fldCharType="begin"/>
        </w:r>
        <w:r>
          <w:rPr>
            <w:noProof/>
            <w:webHidden/>
          </w:rPr>
          <w:instrText xml:space="preserve"> PAGEREF _Toc6214464 \h </w:instrText>
        </w:r>
        <w:r>
          <w:rPr>
            <w:noProof/>
            <w:webHidden/>
          </w:rPr>
        </w:r>
        <w:r>
          <w:rPr>
            <w:noProof/>
            <w:webHidden/>
          </w:rPr>
          <w:fldChar w:fldCharType="separate"/>
        </w:r>
        <w:r w:rsidR="00FE63F6">
          <w:rPr>
            <w:noProof/>
            <w:webHidden/>
          </w:rPr>
          <w:t>3</w:t>
        </w:r>
        <w:r>
          <w:rPr>
            <w:noProof/>
            <w:webHidden/>
          </w:rPr>
          <w:fldChar w:fldCharType="end"/>
        </w:r>
      </w:hyperlink>
    </w:p>
    <w:p w:rsidR="0006654C" w:rsidRPr="00016576" w:rsidRDefault="0000030C" w:rsidP="00190BE2">
      <w:pPr>
        <w:pStyle w:val="TOC1"/>
        <w:rPr>
          <w:rFonts w:ascii="Calibri" w:hAnsi="Calibri"/>
          <w:b w:val="0"/>
          <w:caps w:val="0"/>
          <w:noProof/>
          <w:sz w:val="22"/>
          <w:szCs w:val="22"/>
          <w:lang w:val="en-US" w:eastAsia="en-US"/>
        </w:rPr>
      </w:pPr>
      <w:hyperlink w:anchor="_Toc6214465" w:history="1">
        <w:r w:rsidR="0006654C" w:rsidRPr="00A1274C">
          <w:rPr>
            <w:rStyle w:val="Hyperlink"/>
            <w:noProof/>
          </w:rPr>
          <w:t>Kopsavilkums</w:t>
        </w:r>
        <w:r w:rsidR="0006654C">
          <w:rPr>
            <w:noProof/>
            <w:webHidden/>
          </w:rPr>
          <w:tab/>
        </w:r>
        <w:r w:rsidR="0006654C">
          <w:rPr>
            <w:noProof/>
            <w:webHidden/>
          </w:rPr>
          <w:fldChar w:fldCharType="begin"/>
        </w:r>
        <w:r w:rsidR="0006654C">
          <w:rPr>
            <w:noProof/>
            <w:webHidden/>
          </w:rPr>
          <w:instrText xml:space="preserve"> PAGEREF _Toc6214465 \h </w:instrText>
        </w:r>
        <w:r w:rsidR="0006654C">
          <w:rPr>
            <w:noProof/>
            <w:webHidden/>
          </w:rPr>
        </w:r>
        <w:r w:rsidR="0006654C">
          <w:rPr>
            <w:noProof/>
            <w:webHidden/>
          </w:rPr>
          <w:fldChar w:fldCharType="separate"/>
        </w:r>
        <w:r w:rsidR="0034216D">
          <w:rPr>
            <w:noProof/>
            <w:webHidden/>
          </w:rPr>
          <w:t>4</w:t>
        </w:r>
        <w:r w:rsidR="0006654C">
          <w:rPr>
            <w:noProof/>
            <w:webHidden/>
          </w:rPr>
          <w:fldChar w:fldCharType="end"/>
        </w:r>
      </w:hyperlink>
    </w:p>
    <w:p w:rsidR="0006654C" w:rsidRPr="00016576" w:rsidRDefault="0000030C" w:rsidP="00190BE2">
      <w:pPr>
        <w:pStyle w:val="TOC1"/>
        <w:rPr>
          <w:rFonts w:ascii="Calibri" w:hAnsi="Calibri"/>
          <w:b w:val="0"/>
          <w:caps w:val="0"/>
          <w:noProof/>
          <w:sz w:val="22"/>
          <w:szCs w:val="22"/>
          <w:lang w:val="en-US" w:eastAsia="en-US"/>
        </w:rPr>
      </w:pPr>
      <w:hyperlink w:anchor="_Toc6214468" w:history="1">
        <w:r w:rsidR="0034216D">
          <w:rPr>
            <w:rStyle w:val="Hyperlink"/>
            <w:noProof/>
            <w:lang w:eastAsia="lv-LV"/>
          </w:rPr>
          <w:t>1</w:t>
        </w:r>
        <w:r w:rsidR="0006654C" w:rsidRPr="00A1274C">
          <w:rPr>
            <w:rStyle w:val="Hyperlink"/>
            <w:noProof/>
            <w:lang w:eastAsia="lv-LV"/>
          </w:rPr>
          <w:t>. Izvēlētās metodes</w:t>
        </w:r>
        <w:r w:rsidR="0006654C">
          <w:rPr>
            <w:noProof/>
            <w:webHidden/>
          </w:rPr>
          <w:tab/>
        </w:r>
        <w:r w:rsidR="0006654C">
          <w:rPr>
            <w:noProof/>
            <w:webHidden/>
          </w:rPr>
          <w:fldChar w:fldCharType="begin"/>
        </w:r>
        <w:r w:rsidR="0006654C">
          <w:rPr>
            <w:noProof/>
            <w:webHidden/>
          </w:rPr>
          <w:instrText xml:space="preserve"> PAGEREF _Toc6214468 \h </w:instrText>
        </w:r>
        <w:r w:rsidR="0006654C">
          <w:rPr>
            <w:noProof/>
            <w:webHidden/>
          </w:rPr>
        </w:r>
        <w:r w:rsidR="0006654C">
          <w:rPr>
            <w:noProof/>
            <w:webHidden/>
          </w:rPr>
          <w:fldChar w:fldCharType="separate"/>
        </w:r>
        <w:r w:rsidR="0034216D">
          <w:rPr>
            <w:noProof/>
            <w:webHidden/>
          </w:rPr>
          <w:t>6</w:t>
        </w:r>
        <w:r w:rsidR="0006654C">
          <w:rPr>
            <w:noProof/>
            <w:webHidden/>
          </w:rPr>
          <w:fldChar w:fldCharType="end"/>
        </w:r>
      </w:hyperlink>
    </w:p>
    <w:p w:rsidR="0006654C" w:rsidRPr="00016576" w:rsidRDefault="0000030C" w:rsidP="00190BE2">
      <w:pPr>
        <w:pStyle w:val="TOC1"/>
        <w:rPr>
          <w:rFonts w:ascii="Calibri" w:hAnsi="Calibri"/>
          <w:b w:val="0"/>
          <w:caps w:val="0"/>
          <w:noProof/>
          <w:sz w:val="22"/>
          <w:szCs w:val="22"/>
          <w:lang w:val="en-US" w:eastAsia="en-US"/>
        </w:rPr>
      </w:pPr>
      <w:hyperlink w:anchor="_Toc6214469" w:history="1">
        <w:r w:rsidR="0034216D">
          <w:rPr>
            <w:rStyle w:val="Hyperlink"/>
            <w:iCs/>
            <w:noProof/>
            <w:lang w:eastAsia="en-US"/>
          </w:rPr>
          <w:t>2</w:t>
        </w:r>
        <w:r w:rsidR="0006654C" w:rsidRPr="00A1274C">
          <w:rPr>
            <w:rStyle w:val="Hyperlink"/>
            <w:iCs/>
            <w:noProof/>
            <w:lang w:eastAsia="en-US"/>
          </w:rPr>
          <w:t>.</w:t>
        </w:r>
        <w:r w:rsidR="0006654C" w:rsidRPr="00A1274C">
          <w:rPr>
            <w:rStyle w:val="Hyperlink"/>
            <w:noProof/>
          </w:rPr>
          <w:t xml:space="preserve"> </w:t>
        </w:r>
        <w:r w:rsidR="0034216D">
          <w:rPr>
            <w:rStyle w:val="Hyperlink"/>
            <w:noProof/>
          </w:rPr>
          <w:t>tirgus ap</w:t>
        </w:r>
        <w:r w:rsidR="0006654C" w:rsidRPr="00A1274C">
          <w:rPr>
            <w:rStyle w:val="Hyperlink"/>
            <w:noProof/>
          </w:rPr>
          <w:t>skats</w:t>
        </w:r>
        <w:r w:rsidR="0006654C">
          <w:rPr>
            <w:noProof/>
            <w:webHidden/>
          </w:rPr>
          <w:tab/>
        </w:r>
        <w:r w:rsidR="0006654C">
          <w:rPr>
            <w:noProof/>
            <w:webHidden/>
          </w:rPr>
          <w:fldChar w:fldCharType="begin"/>
        </w:r>
        <w:r w:rsidR="0006654C">
          <w:rPr>
            <w:noProof/>
            <w:webHidden/>
          </w:rPr>
          <w:instrText xml:space="preserve"> PAGEREF _Toc6214469 \h </w:instrText>
        </w:r>
        <w:r w:rsidR="0006654C">
          <w:rPr>
            <w:noProof/>
            <w:webHidden/>
          </w:rPr>
        </w:r>
        <w:r w:rsidR="0006654C">
          <w:rPr>
            <w:noProof/>
            <w:webHidden/>
          </w:rPr>
          <w:fldChar w:fldCharType="separate"/>
        </w:r>
        <w:r w:rsidR="0034216D">
          <w:rPr>
            <w:noProof/>
            <w:webHidden/>
          </w:rPr>
          <w:t>7</w:t>
        </w:r>
        <w:r w:rsidR="0006654C">
          <w:rPr>
            <w:noProof/>
            <w:webHidden/>
          </w:rPr>
          <w:fldChar w:fldCharType="end"/>
        </w:r>
      </w:hyperlink>
    </w:p>
    <w:p w:rsidR="0006654C" w:rsidRPr="00016576" w:rsidRDefault="0000030C" w:rsidP="00190BE2">
      <w:pPr>
        <w:pStyle w:val="TOC2"/>
        <w:tabs>
          <w:tab w:val="right" w:leader="dot" w:pos="8296"/>
        </w:tabs>
        <w:rPr>
          <w:rFonts w:ascii="Calibri" w:hAnsi="Calibri"/>
          <w:noProof/>
          <w:sz w:val="22"/>
          <w:szCs w:val="22"/>
          <w:lang w:val="en-US" w:eastAsia="en-US"/>
        </w:rPr>
      </w:pPr>
      <w:hyperlink w:anchor="_Toc6214470" w:history="1">
        <w:r w:rsidR="00D70B8D">
          <w:rPr>
            <w:rStyle w:val="Hyperlink"/>
            <w:noProof/>
          </w:rPr>
          <w:t>2.1. Vispārējais pārtikas tirgus apskats</w:t>
        </w:r>
        <w:r w:rsidR="0006654C">
          <w:rPr>
            <w:noProof/>
            <w:webHidden/>
          </w:rPr>
          <w:tab/>
        </w:r>
        <w:r w:rsidR="00D70B8D">
          <w:rPr>
            <w:noProof/>
            <w:webHidden/>
          </w:rPr>
          <w:t>7</w:t>
        </w:r>
      </w:hyperlink>
    </w:p>
    <w:p w:rsidR="0006654C" w:rsidRPr="00D70B8D" w:rsidRDefault="0000030C" w:rsidP="00190BE2">
      <w:pPr>
        <w:pStyle w:val="TOC2"/>
        <w:tabs>
          <w:tab w:val="right" w:leader="dot" w:pos="8296"/>
        </w:tabs>
        <w:rPr>
          <w:noProof/>
          <w:sz w:val="28"/>
          <w:szCs w:val="28"/>
        </w:rPr>
      </w:pPr>
      <w:hyperlink w:anchor="_Toc6214471" w:history="1">
        <w:r w:rsidR="00D70B8D" w:rsidRPr="00D70B8D">
          <w:rPr>
            <w:rStyle w:val="Hyperlink"/>
            <w:noProof/>
            <w:sz w:val="28"/>
            <w:szCs w:val="28"/>
          </w:rPr>
          <w:t>2</w:t>
        </w:r>
        <w:r w:rsidR="0006654C" w:rsidRPr="00D70B8D">
          <w:rPr>
            <w:rStyle w:val="Hyperlink"/>
            <w:noProof/>
            <w:sz w:val="28"/>
            <w:szCs w:val="28"/>
          </w:rPr>
          <w:t>.2.</w:t>
        </w:r>
        <w:r w:rsidR="00D70B8D" w:rsidRPr="00D70B8D">
          <w:rPr>
            <w:rStyle w:val="Hyperlink"/>
            <w:noProof/>
            <w:sz w:val="28"/>
            <w:szCs w:val="28"/>
          </w:rPr>
          <w:t>Vācijas pārtikas patērētāja raksturojums</w:t>
        </w:r>
        <w:r w:rsidR="0006654C" w:rsidRPr="00D70B8D">
          <w:rPr>
            <w:noProof/>
            <w:webHidden/>
            <w:sz w:val="28"/>
            <w:szCs w:val="28"/>
          </w:rPr>
          <w:tab/>
        </w:r>
        <w:r w:rsidR="0006654C" w:rsidRPr="009E688A">
          <w:rPr>
            <w:noProof/>
            <w:webHidden/>
            <w:sz w:val="28"/>
            <w:szCs w:val="28"/>
          </w:rPr>
          <w:fldChar w:fldCharType="begin"/>
        </w:r>
        <w:r w:rsidR="0006654C" w:rsidRPr="009E688A">
          <w:rPr>
            <w:noProof/>
            <w:webHidden/>
            <w:sz w:val="28"/>
            <w:szCs w:val="28"/>
          </w:rPr>
          <w:instrText xml:space="preserve"> PAGEREF _Toc6214471 \h </w:instrText>
        </w:r>
        <w:r w:rsidR="0006654C" w:rsidRPr="009E688A">
          <w:rPr>
            <w:noProof/>
            <w:webHidden/>
            <w:sz w:val="28"/>
            <w:szCs w:val="28"/>
          </w:rPr>
        </w:r>
        <w:r w:rsidR="0006654C" w:rsidRPr="009E688A">
          <w:rPr>
            <w:noProof/>
            <w:webHidden/>
            <w:sz w:val="28"/>
            <w:szCs w:val="28"/>
          </w:rPr>
          <w:fldChar w:fldCharType="separate"/>
        </w:r>
        <w:r w:rsidR="00D70B8D" w:rsidRPr="009E688A">
          <w:rPr>
            <w:bCs/>
            <w:noProof/>
            <w:webHidden/>
            <w:sz w:val="28"/>
            <w:szCs w:val="28"/>
            <w:lang w:val="en-US"/>
          </w:rPr>
          <w:t>8</w:t>
        </w:r>
        <w:r w:rsidR="0006654C" w:rsidRPr="009E688A">
          <w:rPr>
            <w:noProof/>
            <w:webHidden/>
            <w:sz w:val="28"/>
            <w:szCs w:val="28"/>
          </w:rPr>
          <w:fldChar w:fldCharType="end"/>
        </w:r>
      </w:hyperlink>
    </w:p>
    <w:p w:rsidR="00D70B8D" w:rsidRPr="00D70B8D" w:rsidRDefault="00D70B8D" w:rsidP="00190BE2">
      <w:pPr>
        <w:jc w:val="both"/>
        <w:rPr>
          <w:lang w:val="lv-LV" w:eastAsia="ru-RU"/>
        </w:rPr>
      </w:pPr>
      <w:r w:rsidRPr="00D70B8D">
        <w:rPr>
          <w:rFonts w:ascii="Times New Roman" w:hAnsi="Times New Roman" w:cs="Times New Roman"/>
          <w:sz w:val="28"/>
          <w:szCs w:val="28"/>
          <w:lang w:val="lv-LV" w:eastAsia="ru-RU"/>
        </w:rPr>
        <w:t xml:space="preserve">   2.3. Mazumtirdzniecības dalībnieku </w:t>
      </w:r>
      <w:r>
        <w:rPr>
          <w:rFonts w:ascii="Times New Roman" w:hAnsi="Times New Roman" w:cs="Times New Roman"/>
          <w:sz w:val="28"/>
          <w:szCs w:val="28"/>
          <w:lang w:val="lv-LV" w:eastAsia="ru-RU"/>
        </w:rPr>
        <w:t>a</w:t>
      </w:r>
      <w:r w:rsidRPr="00D70B8D">
        <w:rPr>
          <w:rFonts w:ascii="Times New Roman" w:hAnsi="Times New Roman" w:cs="Times New Roman"/>
          <w:sz w:val="28"/>
          <w:szCs w:val="28"/>
          <w:lang w:val="lv-LV" w:eastAsia="ru-RU"/>
        </w:rPr>
        <w:t>pskats………</w:t>
      </w:r>
      <w:r>
        <w:rPr>
          <w:lang w:val="lv-LV" w:eastAsia="ru-RU"/>
        </w:rPr>
        <w:t>…………………</w:t>
      </w:r>
      <w:r w:rsidR="0014353F">
        <w:rPr>
          <w:lang w:val="lv-LV" w:eastAsia="ru-RU"/>
        </w:rPr>
        <w:t>……</w:t>
      </w:r>
      <w:r w:rsidR="001D5C97">
        <w:rPr>
          <w:lang w:val="lv-LV" w:eastAsia="ru-RU"/>
        </w:rPr>
        <w:t>.</w:t>
      </w:r>
      <w:r w:rsidR="0014353F">
        <w:rPr>
          <w:lang w:val="lv-LV" w:eastAsia="ru-RU"/>
        </w:rPr>
        <w:t>.</w:t>
      </w:r>
      <w:r w:rsidR="001D5C97">
        <w:rPr>
          <w:lang w:val="lv-LV" w:eastAsia="ru-RU"/>
        </w:rPr>
        <w:t>.</w:t>
      </w:r>
      <w:r w:rsidR="001D5C97" w:rsidRPr="001D5C97">
        <w:rPr>
          <w:rFonts w:ascii="Times New Roman" w:hAnsi="Times New Roman" w:cs="Times New Roman"/>
          <w:lang w:val="lv-LV" w:eastAsia="ru-RU"/>
        </w:rPr>
        <w:t>.</w:t>
      </w:r>
      <w:r w:rsidRPr="001D5C97">
        <w:rPr>
          <w:rFonts w:ascii="Times New Roman" w:hAnsi="Times New Roman" w:cs="Times New Roman"/>
          <w:sz w:val="28"/>
          <w:szCs w:val="28"/>
          <w:lang w:val="lv-LV" w:eastAsia="ru-RU"/>
        </w:rPr>
        <w:t>8</w:t>
      </w:r>
    </w:p>
    <w:p w:rsidR="0006654C" w:rsidRPr="00EB4456" w:rsidRDefault="0000030C" w:rsidP="00190BE2">
      <w:pPr>
        <w:pStyle w:val="TOC1"/>
        <w:rPr>
          <w:rFonts w:ascii="Calibri" w:hAnsi="Calibri"/>
          <w:b w:val="0"/>
          <w:caps w:val="0"/>
          <w:noProof/>
          <w:sz w:val="22"/>
          <w:szCs w:val="22"/>
          <w:lang w:eastAsia="en-US"/>
        </w:rPr>
      </w:pPr>
      <w:r>
        <w:fldChar w:fldCharType="begin"/>
      </w:r>
      <w:r>
        <w:instrText xml:space="preserve"> HYPERLINK \l "_Toc6214475" </w:instrText>
      </w:r>
      <w:r>
        <w:fldChar w:fldCharType="separate"/>
      </w:r>
      <w:r w:rsidR="00E44231">
        <w:rPr>
          <w:rStyle w:val="Hyperlink"/>
          <w:noProof/>
          <w:lang w:eastAsia="en-US"/>
        </w:rPr>
        <w:t>3</w:t>
      </w:r>
      <w:r w:rsidR="0006654C" w:rsidRPr="00A1274C">
        <w:rPr>
          <w:rStyle w:val="Hyperlink"/>
          <w:noProof/>
          <w:lang w:eastAsia="en-US"/>
        </w:rPr>
        <w:t xml:space="preserve">. </w:t>
      </w:r>
      <w:r w:rsidR="00E44231">
        <w:rPr>
          <w:rStyle w:val="Hyperlink"/>
          <w:noProof/>
          <w:lang w:eastAsia="en-US"/>
        </w:rPr>
        <w:t xml:space="preserve">TIRGUS PIEEJAMĪBA </w:t>
      </w:r>
      <w:r w:rsidR="0006654C">
        <w:rPr>
          <w:noProof/>
          <w:webHidden/>
        </w:rPr>
        <w:tab/>
      </w:r>
      <w:r>
        <w:rPr>
          <w:noProof/>
        </w:rPr>
        <w:fldChar w:fldCharType="end"/>
      </w:r>
      <w:r w:rsidR="0014353F">
        <w:rPr>
          <w:noProof/>
        </w:rPr>
        <w:t>11</w:t>
      </w:r>
    </w:p>
    <w:p w:rsidR="0006654C" w:rsidRPr="00EB4456" w:rsidRDefault="0000030C" w:rsidP="00190BE2">
      <w:pPr>
        <w:pStyle w:val="TOC2"/>
        <w:tabs>
          <w:tab w:val="right" w:leader="dot" w:pos="8296"/>
        </w:tabs>
        <w:rPr>
          <w:noProof/>
          <w:sz w:val="24"/>
          <w:lang w:eastAsia="en-US"/>
        </w:rPr>
      </w:pPr>
      <w:hyperlink w:anchor="_Toc6214476" w:history="1">
        <w:r w:rsidR="00E44231" w:rsidRPr="00E44231">
          <w:rPr>
            <w:rStyle w:val="Hyperlink"/>
            <w:noProof/>
            <w:sz w:val="24"/>
          </w:rPr>
          <w:t>3</w:t>
        </w:r>
        <w:r w:rsidR="0006654C" w:rsidRPr="00E44231">
          <w:rPr>
            <w:rStyle w:val="Hyperlink"/>
            <w:noProof/>
            <w:sz w:val="24"/>
          </w:rPr>
          <w:t>.1.</w:t>
        </w:r>
        <w:r w:rsidR="00E44231" w:rsidRPr="00E44231">
          <w:rPr>
            <w:rStyle w:val="Hyperlink"/>
            <w:noProof/>
            <w:sz w:val="24"/>
          </w:rPr>
          <w:t>Zivju konservu un zivju preservu patēriņš</w:t>
        </w:r>
      </w:hyperlink>
      <w:r w:rsidR="00E44231" w:rsidRPr="00E44231">
        <w:rPr>
          <w:noProof/>
          <w:sz w:val="24"/>
        </w:rPr>
        <w:t>……………………………</w:t>
      </w:r>
      <w:r w:rsidR="0014353F">
        <w:rPr>
          <w:noProof/>
          <w:sz w:val="24"/>
        </w:rPr>
        <w:t>………</w:t>
      </w:r>
      <w:r w:rsidR="00E44231" w:rsidRPr="00E44231">
        <w:rPr>
          <w:noProof/>
          <w:sz w:val="24"/>
        </w:rPr>
        <w:t>11</w:t>
      </w:r>
    </w:p>
    <w:p w:rsidR="0006654C" w:rsidRPr="0014353F" w:rsidRDefault="0000030C" w:rsidP="00190BE2">
      <w:pPr>
        <w:pStyle w:val="TOC2"/>
        <w:tabs>
          <w:tab w:val="right" w:leader="dot" w:pos="8296"/>
        </w:tabs>
        <w:rPr>
          <w:noProof/>
          <w:sz w:val="24"/>
        </w:rPr>
      </w:pPr>
      <w:hyperlink w:anchor="_Toc6214477" w:history="1">
        <w:r w:rsidR="00E44231" w:rsidRPr="00E44231">
          <w:rPr>
            <w:rStyle w:val="Hyperlink"/>
            <w:noProof/>
            <w:sz w:val="24"/>
          </w:rPr>
          <w:t>3</w:t>
        </w:r>
        <w:r w:rsidR="0006654C" w:rsidRPr="00E44231">
          <w:rPr>
            <w:rStyle w:val="Hyperlink"/>
            <w:noProof/>
            <w:sz w:val="24"/>
          </w:rPr>
          <w:t xml:space="preserve">.2. </w:t>
        </w:r>
        <w:r w:rsidR="00E44231" w:rsidRPr="00E44231">
          <w:rPr>
            <w:rStyle w:val="Hyperlink"/>
            <w:noProof/>
            <w:sz w:val="24"/>
          </w:rPr>
          <w:t>Esošie tirgus dalībnieki – zīmoli un ražotāji</w:t>
        </w:r>
      </w:hyperlink>
      <w:r w:rsidR="00E44231" w:rsidRPr="00E44231">
        <w:rPr>
          <w:noProof/>
          <w:sz w:val="24"/>
        </w:rPr>
        <w:t>……………………………</w:t>
      </w:r>
      <w:r w:rsidR="0014353F">
        <w:rPr>
          <w:noProof/>
          <w:sz w:val="24"/>
        </w:rPr>
        <w:t>……</w:t>
      </w:r>
      <w:r w:rsidR="0014353F" w:rsidRPr="0014353F">
        <w:rPr>
          <w:noProof/>
          <w:sz w:val="24"/>
        </w:rPr>
        <w:t>13</w:t>
      </w:r>
    </w:p>
    <w:p w:rsidR="00E44231" w:rsidRPr="0014353F" w:rsidRDefault="00E44231" w:rsidP="00190BE2">
      <w:pPr>
        <w:jc w:val="both"/>
        <w:rPr>
          <w:rFonts w:ascii="Times New Roman" w:hAnsi="Times New Roman" w:cs="Times New Roman"/>
          <w:sz w:val="24"/>
          <w:szCs w:val="24"/>
          <w:lang w:val="lv-LV" w:eastAsia="ru-RU"/>
        </w:rPr>
      </w:pPr>
      <w:r w:rsidRPr="0014353F">
        <w:rPr>
          <w:rFonts w:ascii="Times New Roman" w:hAnsi="Times New Roman" w:cs="Times New Roman"/>
          <w:sz w:val="24"/>
          <w:szCs w:val="24"/>
          <w:lang w:val="lv-LV" w:eastAsia="ru-RU"/>
        </w:rPr>
        <w:t xml:space="preserve">    3.3. Iespējas un izaicinājumi……………………………………………………</w:t>
      </w:r>
      <w:r w:rsidR="0014353F">
        <w:rPr>
          <w:rFonts w:ascii="Times New Roman" w:hAnsi="Times New Roman" w:cs="Times New Roman"/>
          <w:sz w:val="24"/>
          <w:szCs w:val="24"/>
          <w:lang w:val="lv-LV" w:eastAsia="ru-RU"/>
        </w:rPr>
        <w:t>...</w:t>
      </w:r>
      <w:r w:rsidR="001D5C97">
        <w:rPr>
          <w:rFonts w:ascii="Times New Roman" w:hAnsi="Times New Roman" w:cs="Times New Roman"/>
          <w:sz w:val="24"/>
          <w:szCs w:val="24"/>
          <w:lang w:val="lv-LV" w:eastAsia="ru-RU"/>
        </w:rPr>
        <w:t>.</w:t>
      </w:r>
      <w:r w:rsidR="0014353F" w:rsidRPr="0014353F">
        <w:rPr>
          <w:rFonts w:ascii="Times New Roman" w:hAnsi="Times New Roman" w:cs="Times New Roman"/>
          <w:sz w:val="24"/>
          <w:szCs w:val="24"/>
          <w:lang w:val="lv-LV" w:eastAsia="ru-RU"/>
        </w:rPr>
        <w:t>16</w:t>
      </w:r>
    </w:p>
    <w:p w:rsidR="0006654C" w:rsidRPr="00016576" w:rsidRDefault="0000030C" w:rsidP="00190BE2">
      <w:pPr>
        <w:pStyle w:val="TOC1"/>
        <w:rPr>
          <w:rFonts w:ascii="Calibri" w:hAnsi="Calibri"/>
          <w:b w:val="0"/>
          <w:caps w:val="0"/>
          <w:noProof/>
          <w:sz w:val="22"/>
          <w:szCs w:val="22"/>
          <w:lang w:val="en-US" w:eastAsia="en-US"/>
        </w:rPr>
      </w:pPr>
      <w:hyperlink w:anchor="_Toc6214480" w:history="1">
        <w:r w:rsidR="00E44231">
          <w:rPr>
            <w:rStyle w:val="Hyperlink"/>
            <w:noProof/>
            <w:lang w:eastAsia="en-US"/>
          </w:rPr>
          <w:t>4</w:t>
        </w:r>
        <w:r w:rsidR="0006654C" w:rsidRPr="00A1274C">
          <w:rPr>
            <w:rStyle w:val="Hyperlink"/>
            <w:noProof/>
            <w:lang w:eastAsia="en-US"/>
          </w:rPr>
          <w:t xml:space="preserve">. </w:t>
        </w:r>
        <w:r w:rsidR="00E44231">
          <w:rPr>
            <w:rStyle w:val="Hyperlink"/>
            <w:noProof/>
            <w:lang w:eastAsia="en-US"/>
          </w:rPr>
          <w:t>TIRDZNIECĪBAS VEICINĀŠANA………….</w:t>
        </w:r>
      </w:hyperlink>
      <w:r w:rsidR="00E44231">
        <w:rPr>
          <w:noProof/>
        </w:rPr>
        <w:t>............................................</w:t>
      </w:r>
      <w:r w:rsidR="0014353F">
        <w:rPr>
          <w:noProof/>
        </w:rPr>
        <w:t>..</w:t>
      </w:r>
      <w:r w:rsidR="001D5C97">
        <w:rPr>
          <w:noProof/>
        </w:rPr>
        <w:t>.......</w:t>
      </w:r>
      <w:r w:rsidR="00E44231">
        <w:rPr>
          <w:noProof/>
        </w:rPr>
        <w:t>17</w:t>
      </w:r>
    </w:p>
    <w:p w:rsidR="0006654C" w:rsidRPr="00190BE2" w:rsidRDefault="0000030C" w:rsidP="00190BE2">
      <w:pPr>
        <w:pStyle w:val="TOC2"/>
        <w:tabs>
          <w:tab w:val="right" w:leader="dot" w:pos="8296"/>
        </w:tabs>
        <w:rPr>
          <w:rFonts w:ascii="Calibri" w:hAnsi="Calibri"/>
          <w:noProof/>
          <w:sz w:val="24"/>
          <w:lang w:val="en-US" w:eastAsia="en-US"/>
        </w:rPr>
      </w:pPr>
      <w:hyperlink w:anchor="_Toc6214481" w:history="1">
        <w:r w:rsidR="00E44231" w:rsidRPr="00190BE2">
          <w:rPr>
            <w:rStyle w:val="Hyperlink"/>
            <w:noProof/>
            <w:sz w:val="24"/>
          </w:rPr>
          <w:t>4</w:t>
        </w:r>
        <w:r w:rsidR="0006654C" w:rsidRPr="00190BE2">
          <w:rPr>
            <w:rStyle w:val="Hyperlink"/>
            <w:noProof/>
            <w:sz w:val="24"/>
          </w:rPr>
          <w:t xml:space="preserve">.1. </w:t>
        </w:r>
        <w:r w:rsidR="008C4718" w:rsidRPr="00190BE2">
          <w:rPr>
            <w:rStyle w:val="Hyperlink"/>
            <w:noProof/>
            <w:sz w:val="24"/>
          </w:rPr>
          <w:t>I</w:t>
        </w:r>
        <w:r w:rsidR="00E44231" w:rsidRPr="00190BE2">
          <w:rPr>
            <w:rStyle w:val="Hyperlink"/>
            <w:noProof/>
            <w:sz w:val="24"/>
          </w:rPr>
          <w:t>zplatīšanas kanāli un to iespējas</w:t>
        </w:r>
        <w:r w:rsidR="0006654C" w:rsidRPr="00190BE2">
          <w:rPr>
            <w:noProof/>
            <w:webHidden/>
            <w:sz w:val="24"/>
          </w:rPr>
          <w:tab/>
        </w:r>
        <w:r w:rsidR="0014353F">
          <w:rPr>
            <w:noProof/>
            <w:webHidden/>
            <w:sz w:val="24"/>
          </w:rPr>
          <w:t>…….….</w:t>
        </w:r>
        <w:r w:rsidR="0006654C" w:rsidRPr="00190BE2">
          <w:rPr>
            <w:noProof/>
            <w:webHidden/>
            <w:sz w:val="24"/>
          </w:rPr>
          <w:fldChar w:fldCharType="begin"/>
        </w:r>
        <w:r w:rsidR="0006654C" w:rsidRPr="00190BE2">
          <w:rPr>
            <w:noProof/>
            <w:webHidden/>
            <w:sz w:val="24"/>
          </w:rPr>
          <w:instrText xml:space="preserve"> PAGEREF _Toc6214481 \h </w:instrText>
        </w:r>
        <w:r w:rsidR="0006654C" w:rsidRPr="00190BE2">
          <w:rPr>
            <w:noProof/>
            <w:webHidden/>
            <w:sz w:val="24"/>
          </w:rPr>
        </w:r>
        <w:r w:rsidR="0006654C" w:rsidRPr="00190BE2">
          <w:rPr>
            <w:noProof/>
            <w:webHidden/>
            <w:sz w:val="24"/>
          </w:rPr>
          <w:fldChar w:fldCharType="separate"/>
        </w:r>
        <w:r w:rsidR="008C4718" w:rsidRPr="00190BE2">
          <w:rPr>
            <w:noProof/>
            <w:webHidden/>
            <w:sz w:val="24"/>
          </w:rPr>
          <w:t>17</w:t>
        </w:r>
        <w:r w:rsidR="0006654C" w:rsidRPr="00190BE2">
          <w:rPr>
            <w:noProof/>
            <w:webHidden/>
            <w:sz w:val="24"/>
          </w:rPr>
          <w:fldChar w:fldCharType="end"/>
        </w:r>
      </w:hyperlink>
    </w:p>
    <w:p w:rsidR="0006654C" w:rsidRPr="00190BE2" w:rsidRDefault="0000030C" w:rsidP="00190BE2">
      <w:pPr>
        <w:pStyle w:val="TOC2"/>
        <w:tabs>
          <w:tab w:val="right" w:leader="dot" w:pos="8296"/>
        </w:tabs>
        <w:rPr>
          <w:rFonts w:ascii="Calibri" w:hAnsi="Calibri"/>
          <w:noProof/>
          <w:sz w:val="24"/>
          <w:lang w:val="en-US" w:eastAsia="en-US"/>
        </w:rPr>
      </w:pPr>
      <w:hyperlink w:anchor="_Toc6214482" w:history="1">
        <w:r w:rsidR="008C4718" w:rsidRPr="00190BE2">
          <w:rPr>
            <w:rStyle w:val="Hyperlink"/>
            <w:noProof/>
            <w:sz w:val="24"/>
          </w:rPr>
          <w:t>4</w:t>
        </w:r>
        <w:r w:rsidR="0006654C" w:rsidRPr="00190BE2">
          <w:rPr>
            <w:rStyle w:val="Hyperlink"/>
            <w:noProof/>
            <w:sz w:val="24"/>
          </w:rPr>
          <w:t xml:space="preserve">.2. </w:t>
        </w:r>
        <w:r w:rsidR="008C4718" w:rsidRPr="00190BE2">
          <w:rPr>
            <w:rStyle w:val="Hyperlink"/>
            <w:noProof/>
            <w:sz w:val="24"/>
          </w:rPr>
          <w:t>Tendences lielveikalu privāto preču zīmju tirgū……………………</w:t>
        </w:r>
        <w:r w:rsidR="0014353F">
          <w:rPr>
            <w:rStyle w:val="Hyperlink"/>
            <w:noProof/>
            <w:sz w:val="24"/>
          </w:rPr>
          <w:t>……….</w:t>
        </w:r>
        <w:r w:rsidR="001D5C97">
          <w:rPr>
            <w:rStyle w:val="Hyperlink"/>
            <w:noProof/>
            <w:sz w:val="24"/>
          </w:rPr>
          <w:t>.</w:t>
        </w:r>
        <w:r w:rsidR="0014353F">
          <w:rPr>
            <w:rStyle w:val="Hyperlink"/>
            <w:noProof/>
            <w:sz w:val="24"/>
          </w:rPr>
          <w:t>19</w:t>
        </w:r>
        <w:r w:rsidR="008C4718" w:rsidRPr="00190BE2">
          <w:rPr>
            <w:rStyle w:val="Hyperlink"/>
            <w:noProof/>
            <w:sz w:val="24"/>
          </w:rPr>
          <w:t xml:space="preserve"> </w:t>
        </w:r>
        <w:r w:rsidR="008C4718" w:rsidRPr="00190BE2">
          <w:rPr>
            <w:noProof/>
            <w:webHidden/>
            <w:sz w:val="24"/>
          </w:rPr>
          <w:t xml:space="preserve"> </w:t>
        </w:r>
        <w:r w:rsidR="0006654C" w:rsidRPr="00190BE2">
          <w:rPr>
            <w:noProof/>
            <w:webHidden/>
            <w:sz w:val="24"/>
          </w:rPr>
          <w:fldChar w:fldCharType="begin"/>
        </w:r>
        <w:r w:rsidR="0006654C" w:rsidRPr="00190BE2">
          <w:rPr>
            <w:noProof/>
            <w:webHidden/>
            <w:sz w:val="24"/>
          </w:rPr>
          <w:instrText xml:space="preserve"> PAGEREF _Toc6214482 \h </w:instrText>
        </w:r>
        <w:r w:rsidR="0006654C" w:rsidRPr="00190BE2">
          <w:rPr>
            <w:noProof/>
            <w:webHidden/>
            <w:sz w:val="24"/>
          </w:rPr>
        </w:r>
        <w:r w:rsidR="0006654C" w:rsidRPr="00190BE2">
          <w:rPr>
            <w:noProof/>
            <w:webHidden/>
            <w:sz w:val="24"/>
          </w:rPr>
          <w:fldChar w:fldCharType="separate"/>
        </w:r>
        <w:r w:rsidR="00FE63F6" w:rsidRPr="00190BE2">
          <w:rPr>
            <w:b/>
            <w:bCs/>
            <w:noProof/>
            <w:webHidden/>
            <w:sz w:val="24"/>
            <w:lang w:val="en-US"/>
          </w:rPr>
          <w:t xml:space="preserve"> </w:t>
        </w:r>
        <w:r w:rsidR="0006654C" w:rsidRPr="00190BE2">
          <w:rPr>
            <w:noProof/>
            <w:webHidden/>
            <w:sz w:val="24"/>
          </w:rPr>
          <w:fldChar w:fldCharType="end"/>
        </w:r>
      </w:hyperlink>
    </w:p>
    <w:p w:rsidR="008C4718" w:rsidRPr="00190BE2" w:rsidRDefault="008C4718" w:rsidP="00190BE2">
      <w:pPr>
        <w:pStyle w:val="TOC3"/>
        <w:rPr>
          <w:b w:val="0"/>
          <w:sz w:val="24"/>
        </w:rPr>
      </w:pPr>
      <w:r w:rsidRPr="00190BE2">
        <w:rPr>
          <w:sz w:val="24"/>
        </w:rPr>
        <w:t xml:space="preserve">   </w:t>
      </w:r>
      <w:r w:rsidRPr="00190BE2">
        <w:rPr>
          <w:b w:val="0"/>
          <w:sz w:val="24"/>
        </w:rPr>
        <w:t xml:space="preserve"> 4.3. Online pārtikas tirdzniecības iespējas……………………………</w:t>
      </w:r>
      <w:r w:rsidR="0014353F">
        <w:rPr>
          <w:b w:val="0"/>
          <w:sz w:val="24"/>
        </w:rPr>
        <w:t>………….</w:t>
      </w:r>
      <w:r w:rsidR="001D5C97">
        <w:rPr>
          <w:b w:val="0"/>
          <w:sz w:val="24"/>
        </w:rPr>
        <w:t>.</w:t>
      </w:r>
      <w:r w:rsidR="0014353F">
        <w:rPr>
          <w:b w:val="0"/>
          <w:sz w:val="24"/>
        </w:rPr>
        <w:t>20</w:t>
      </w:r>
    </w:p>
    <w:p w:rsidR="008C4718" w:rsidRPr="00190BE2" w:rsidRDefault="008C4718" w:rsidP="00190BE2">
      <w:pPr>
        <w:pStyle w:val="TOC3"/>
        <w:rPr>
          <w:b w:val="0"/>
          <w:sz w:val="24"/>
        </w:rPr>
      </w:pPr>
      <w:r w:rsidRPr="00190BE2">
        <w:rPr>
          <w:b w:val="0"/>
          <w:sz w:val="24"/>
        </w:rPr>
        <w:t xml:space="preserve">    4.4. Vairumtirdzniecība un aģenti ………………………</w:t>
      </w:r>
      <w:r w:rsidR="00C0483A">
        <w:rPr>
          <w:b w:val="0"/>
          <w:sz w:val="24"/>
        </w:rPr>
        <w:t>.…………...</w:t>
      </w:r>
      <w:r w:rsidRPr="00190BE2">
        <w:rPr>
          <w:b w:val="0"/>
          <w:sz w:val="24"/>
        </w:rPr>
        <w:t>…………</w:t>
      </w:r>
      <w:r w:rsidR="001D5C97">
        <w:rPr>
          <w:b w:val="0"/>
          <w:sz w:val="24"/>
        </w:rPr>
        <w:t>..</w:t>
      </w:r>
      <w:r w:rsidR="0014353F">
        <w:rPr>
          <w:b w:val="0"/>
          <w:sz w:val="24"/>
        </w:rPr>
        <w:t>21</w:t>
      </w:r>
    </w:p>
    <w:p w:rsidR="00190BE2" w:rsidRDefault="008C4718" w:rsidP="00190BE2">
      <w:pPr>
        <w:pStyle w:val="TOC3"/>
        <w:rPr>
          <w:b w:val="0"/>
        </w:rPr>
      </w:pPr>
      <w:r w:rsidRPr="00190BE2">
        <w:rPr>
          <w:b w:val="0"/>
          <w:sz w:val="24"/>
        </w:rPr>
        <w:t xml:space="preserve">    4.5.Ieteikumi uzsākot darbu Vācijas tirgū……</w:t>
      </w:r>
      <w:r w:rsidRPr="008C4718">
        <w:rPr>
          <w:b w:val="0"/>
        </w:rPr>
        <w:t>……………………………………</w:t>
      </w:r>
      <w:r w:rsidR="0014353F">
        <w:rPr>
          <w:b w:val="0"/>
        </w:rPr>
        <w:t>.</w:t>
      </w:r>
      <w:r w:rsidR="001D5C97">
        <w:rPr>
          <w:b w:val="0"/>
        </w:rPr>
        <w:t>...</w:t>
      </w:r>
      <w:r w:rsidR="0014353F" w:rsidRPr="001D5C97">
        <w:rPr>
          <w:b w:val="0"/>
          <w:sz w:val="24"/>
        </w:rPr>
        <w:t>22</w:t>
      </w:r>
    </w:p>
    <w:p w:rsidR="008C4718" w:rsidRPr="008C4718" w:rsidRDefault="008C4718" w:rsidP="00190BE2">
      <w:pPr>
        <w:pStyle w:val="TOC3"/>
        <w:rPr>
          <w:b w:val="0"/>
        </w:rPr>
      </w:pPr>
    </w:p>
    <w:p w:rsidR="0006654C" w:rsidRPr="008C4718" w:rsidRDefault="008C4718" w:rsidP="00190BE2">
      <w:pPr>
        <w:pStyle w:val="TOC3"/>
        <w:rPr>
          <w:rFonts w:ascii="Calibri" w:hAnsi="Calibri"/>
          <w:noProof/>
          <w:szCs w:val="22"/>
          <w:lang w:val="en-US" w:eastAsia="en-US"/>
        </w:rPr>
      </w:pPr>
      <w:r w:rsidRPr="00190BE2">
        <w:rPr>
          <w:sz w:val="24"/>
        </w:rPr>
        <w:t>5. TIRGUS PERSPEKTĪVA</w:t>
      </w:r>
      <w:r>
        <w:t>………………………………………………………….</w:t>
      </w:r>
      <w:r w:rsidR="001D5C97">
        <w:t>.....</w:t>
      </w:r>
      <w:r w:rsidRPr="00190BE2">
        <w:rPr>
          <w:sz w:val="24"/>
        </w:rPr>
        <w:t>23</w:t>
      </w:r>
      <w:r w:rsidR="0000030C">
        <w:fldChar w:fldCharType="begin"/>
      </w:r>
      <w:r w:rsidR="0000030C">
        <w:instrText xml:space="preserve"> HYPERLINK \l "_Toc6214483" </w:instrText>
      </w:r>
      <w:r w:rsidR="0000030C">
        <w:fldChar w:fldCharType="separate"/>
      </w:r>
      <w:r w:rsidR="0000030C">
        <w:fldChar w:fldCharType="end"/>
      </w:r>
    </w:p>
    <w:p w:rsidR="008C4718" w:rsidRPr="001D5C97" w:rsidRDefault="00D70B8D" w:rsidP="00190BE2">
      <w:pPr>
        <w:pStyle w:val="TOC2"/>
        <w:tabs>
          <w:tab w:val="right" w:leader="dot" w:pos="8296"/>
        </w:tabs>
        <w:rPr>
          <w:rStyle w:val="Hyperlink"/>
          <w:noProof/>
          <w:sz w:val="24"/>
        </w:rPr>
      </w:pPr>
      <w:r w:rsidRPr="001D5C97">
        <w:rPr>
          <w:sz w:val="24"/>
        </w:rPr>
        <w:fldChar w:fldCharType="begin"/>
      </w:r>
      <w:r w:rsidRPr="001D5C97">
        <w:rPr>
          <w:sz w:val="24"/>
        </w:rPr>
        <w:instrText xml:space="preserve"> HYPERLINK \l "_Toc6214485" </w:instrText>
      </w:r>
      <w:r w:rsidRPr="001D5C97">
        <w:rPr>
          <w:sz w:val="24"/>
        </w:rPr>
        <w:fldChar w:fldCharType="separate"/>
      </w:r>
      <w:r w:rsidR="008C4718" w:rsidRPr="001D5C97">
        <w:rPr>
          <w:rStyle w:val="Hyperlink"/>
          <w:noProof/>
          <w:sz w:val="24"/>
        </w:rPr>
        <w:t>5.1</w:t>
      </w:r>
      <w:r w:rsidR="0006654C" w:rsidRPr="001D5C97">
        <w:rPr>
          <w:rStyle w:val="Hyperlink"/>
          <w:noProof/>
          <w:sz w:val="24"/>
        </w:rPr>
        <w:t xml:space="preserve">. </w:t>
      </w:r>
      <w:r w:rsidR="008C4718" w:rsidRPr="001D5C97">
        <w:rPr>
          <w:rStyle w:val="Hyperlink"/>
          <w:noProof/>
          <w:sz w:val="24"/>
        </w:rPr>
        <w:t>Covid 19 ietekme uz patēriņu……………………………………</w:t>
      </w:r>
      <w:r w:rsidR="0014353F" w:rsidRPr="001D5C97">
        <w:rPr>
          <w:rStyle w:val="Hyperlink"/>
          <w:noProof/>
          <w:sz w:val="24"/>
        </w:rPr>
        <w:t>…..</w:t>
      </w:r>
      <w:r w:rsidR="001D5C97" w:rsidRPr="001D5C97">
        <w:rPr>
          <w:rStyle w:val="Hyperlink"/>
          <w:noProof/>
          <w:sz w:val="24"/>
        </w:rPr>
        <w:t>.</w:t>
      </w:r>
      <w:r w:rsidR="001D5C97">
        <w:rPr>
          <w:rStyle w:val="Hyperlink"/>
          <w:noProof/>
          <w:sz w:val="24"/>
        </w:rPr>
        <w:t>.............</w:t>
      </w:r>
      <w:r w:rsidR="0014353F" w:rsidRPr="001D5C97">
        <w:rPr>
          <w:rStyle w:val="Hyperlink"/>
          <w:noProof/>
          <w:sz w:val="24"/>
        </w:rPr>
        <w:t>23</w:t>
      </w:r>
    </w:p>
    <w:p w:rsidR="0006654C" w:rsidRPr="001D5C97" w:rsidRDefault="008C4718" w:rsidP="00190BE2">
      <w:pPr>
        <w:pStyle w:val="TOC2"/>
        <w:tabs>
          <w:tab w:val="right" w:leader="dot" w:pos="8296"/>
        </w:tabs>
        <w:rPr>
          <w:rFonts w:ascii="Calibri" w:hAnsi="Calibri"/>
          <w:noProof/>
          <w:sz w:val="24"/>
          <w:lang w:val="en-US" w:eastAsia="en-US"/>
        </w:rPr>
      </w:pPr>
      <w:r w:rsidRPr="001D5C97">
        <w:rPr>
          <w:rStyle w:val="Hyperlink"/>
          <w:noProof/>
          <w:sz w:val="24"/>
        </w:rPr>
        <w:t>5.2. Zivju konservu un peresevu plauktu analīze mazumtirdzniecī</w:t>
      </w:r>
      <w:r w:rsidR="00620059" w:rsidRPr="001D5C97">
        <w:rPr>
          <w:rStyle w:val="Hyperlink"/>
          <w:noProof/>
          <w:sz w:val="24"/>
        </w:rPr>
        <w:t>bā….</w:t>
      </w:r>
      <w:r w:rsidR="001D5C97" w:rsidRPr="001D5C97">
        <w:rPr>
          <w:rStyle w:val="Hyperlink"/>
          <w:noProof/>
          <w:sz w:val="24"/>
        </w:rPr>
        <w:t>..</w:t>
      </w:r>
      <w:r w:rsidR="001D5C97" w:rsidRPr="001D5C97">
        <w:rPr>
          <w:rStyle w:val="Hyperlink"/>
          <w:noProof/>
          <w:sz w:val="24"/>
          <w:u w:val="none"/>
        </w:rPr>
        <w:t>..</w:t>
      </w:r>
      <w:r w:rsidR="001D5C97">
        <w:rPr>
          <w:rStyle w:val="Hyperlink"/>
          <w:noProof/>
          <w:sz w:val="24"/>
          <w:u w:val="none"/>
        </w:rPr>
        <w:t>............</w:t>
      </w:r>
      <w:r w:rsidR="00620059" w:rsidRPr="001D5C97">
        <w:rPr>
          <w:rStyle w:val="Hyperlink"/>
          <w:noProof/>
          <w:sz w:val="24"/>
          <w:u w:val="none"/>
        </w:rPr>
        <w:t>2</w:t>
      </w:r>
      <w:r w:rsidR="0014353F" w:rsidRPr="001D5C97">
        <w:rPr>
          <w:rStyle w:val="Hyperlink"/>
          <w:noProof/>
          <w:sz w:val="24"/>
          <w:u w:val="none"/>
        </w:rPr>
        <w:t>5</w:t>
      </w:r>
      <w:r w:rsidRPr="001D5C97">
        <w:rPr>
          <w:rStyle w:val="Hyperlink"/>
          <w:noProof/>
          <w:sz w:val="24"/>
        </w:rPr>
        <w:t xml:space="preserve"> </w:t>
      </w:r>
      <w:r w:rsidR="00D70B8D" w:rsidRPr="001D5C97">
        <w:rPr>
          <w:noProof/>
          <w:sz w:val="24"/>
        </w:rPr>
        <w:fldChar w:fldCharType="end"/>
      </w:r>
    </w:p>
    <w:p w:rsidR="0006654C" w:rsidRPr="00016576" w:rsidRDefault="0000030C" w:rsidP="00190BE2">
      <w:pPr>
        <w:pStyle w:val="TOC1"/>
        <w:rPr>
          <w:rFonts w:ascii="Calibri" w:hAnsi="Calibri"/>
          <w:b w:val="0"/>
          <w:caps w:val="0"/>
          <w:noProof/>
          <w:sz w:val="22"/>
          <w:szCs w:val="22"/>
          <w:lang w:val="en-US" w:eastAsia="en-US"/>
        </w:rPr>
      </w:pPr>
      <w:hyperlink w:anchor="_Toc6214488" w:history="1">
        <w:r w:rsidR="0006654C" w:rsidRPr="00A1274C">
          <w:rPr>
            <w:rStyle w:val="Hyperlink"/>
            <w:noProof/>
          </w:rPr>
          <w:t>Secinājumi un ieteikumi</w:t>
        </w:r>
        <w:r w:rsidR="00C0483A">
          <w:rPr>
            <w:rStyle w:val="Hyperlink"/>
            <w:noProof/>
          </w:rPr>
          <w:t>.</w:t>
        </w:r>
        <w:r w:rsidR="0006654C">
          <w:rPr>
            <w:noProof/>
            <w:webHidden/>
          </w:rPr>
          <w:tab/>
        </w:r>
        <w:r w:rsidR="00C0483A">
          <w:rPr>
            <w:noProof/>
            <w:webHidden/>
          </w:rPr>
          <w:t>..</w:t>
        </w:r>
        <w:r w:rsidR="0006654C">
          <w:rPr>
            <w:noProof/>
            <w:webHidden/>
          </w:rPr>
          <w:fldChar w:fldCharType="begin"/>
        </w:r>
        <w:r w:rsidR="0006654C">
          <w:rPr>
            <w:noProof/>
            <w:webHidden/>
          </w:rPr>
          <w:instrText xml:space="preserve"> PAGEREF _Toc6214488 \h </w:instrText>
        </w:r>
        <w:r w:rsidR="0006654C">
          <w:rPr>
            <w:noProof/>
            <w:webHidden/>
          </w:rPr>
        </w:r>
        <w:r w:rsidR="0006654C">
          <w:rPr>
            <w:noProof/>
            <w:webHidden/>
          </w:rPr>
          <w:fldChar w:fldCharType="separate"/>
        </w:r>
        <w:r w:rsidR="00620059">
          <w:rPr>
            <w:noProof/>
            <w:webHidden/>
          </w:rPr>
          <w:t>3</w:t>
        </w:r>
        <w:r w:rsidR="0006654C">
          <w:rPr>
            <w:noProof/>
            <w:webHidden/>
          </w:rPr>
          <w:fldChar w:fldCharType="end"/>
        </w:r>
      </w:hyperlink>
      <w:r w:rsidR="0014353F">
        <w:rPr>
          <w:noProof/>
        </w:rPr>
        <w:t>1</w:t>
      </w:r>
    </w:p>
    <w:p w:rsidR="0006654C" w:rsidRPr="00016576" w:rsidRDefault="0000030C" w:rsidP="0006654C">
      <w:pPr>
        <w:pStyle w:val="TOC1"/>
        <w:rPr>
          <w:rFonts w:ascii="Calibri" w:hAnsi="Calibri"/>
          <w:b w:val="0"/>
          <w:caps w:val="0"/>
          <w:noProof/>
          <w:sz w:val="22"/>
          <w:szCs w:val="22"/>
          <w:lang w:val="en-US" w:eastAsia="en-US"/>
        </w:rPr>
      </w:pPr>
      <w:r>
        <w:fldChar w:fldCharType="begin"/>
      </w:r>
      <w:r>
        <w:instrText xml:space="preserve"> HYPERLINK \l "_Toc6214489" </w:instrText>
      </w:r>
      <w:r>
        <w:fldChar w:fldCharType="separate"/>
      </w:r>
      <w:r w:rsidR="0006654C" w:rsidRPr="00A1274C">
        <w:rPr>
          <w:rStyle w:val="Hyperlink"/>
          <w:noProof/>
        </w:rPr>
        <w:t>Datu avotu un literatūras saraksts</w:t>
      </w:r>
      <w:r w:rsidR="00620059">
        <w:rPr>
          <w:rStyle w:val="Hyperlink"/>
          <w:noProof/>
        </w:rPr>
        <w:t xml:space="preserve"> </w:t>
      </w:r>
      <w:r w:rsidR="0006654C">
        <w:rPr>
          <w:noProof/>
          <w:webHidden/>
        </w:rPr>
        <w:tab/>
      </w:r>
      <w:r>
        <w:rPr>
          <w:noProof/>
        </w:rPr>
        <w:fldChar w:fldCharType="end"/>
      </w:r>
      <w:r w:rsidR="0014353F">
        <w:rPr>
          <w:noProof/>
        </w:rPr>
        <w:t>33</w:t>
      </w:r>
    </w:p>
    <w:p w:rsidR="0006654C" w:rsidRDefault="0006654C" w:rsidP="0006654C">
      <w:pPr>
        <w:pStyle w:val="autors"/>
        <w:jc w:val="center"/>
        <w:rPr>
          <w:rFonts w:cs="Times New Roman"/>
          <w:b/>
          <w:bCs/>
          <w:sz w:val="40"/>
          <w:szCs w:val="40"/>
        </w:rPr>
      </w:pPr>
      <w:r>
        <w:rPr>
          <w:rFonts w:ascii="Times New Roman Bold" w:hAnsi="Times New Roman Bold"/>
          <w:sz w:val="26"/>
          <w:lang w:eastAsia="ru-RU"/>
        </w:rPr>
        <w:fldChar w:fldCharType="end"/>
      </w:r>
    </w:p>
    <w:p w:rsidR="0006654C" w:rsidRPr="00D92EDD" w:rsidRDefault="0006654C" w:rsidP="0006654C">
      <w:pPr>
        <w:pStyle w:val="autors"/>
        <w:jc w:val="center"/>
        <w:rPr>
          <w:rFonts w:cs="Times New Roman"/>
          <w:b/>
          <w:sz w:val="40"/>
          <w:szCs w:val="40"/>
          <w:lang w:eastAsia="ru-RU"/>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rsidP="0006654C">
      <w:pPr>
        <w:pStyle w:val="1limVirsr"/>
      </w:pPr>
      <w:bookmarkStart w:id="6" w:name="_Toc292960515"/>
      <w:bookmarkStart w:id="7" w:name="_Toc6214464"/>
      <w:r w:rsidRPr="006D4B3D">
        <w:rPr>
          <w:lang w:eastAsia="lv-LV"/>
        </w:rPr>
        <w:lastRenderedPageBreak/>
        <w:t>Lietotie saīsinājumi</w:t>
      </w:r>
      <w:bookmarkEnd w:id="6"/>
      <w:bookmarkEnd w:id="7"/>
    </w:p>
    <w:p w:rsidR="0006654C" w:rsidRDefault="0006654C" w:rsidP="0006654C">
      <w:pPr>
        <w:pStyle w:val="Normalaratkpi"/>
        <w:rPr>
          <w:color w:val="FF0000"/>
        </w:rPr>
      </w:pPr>
    </w:p>
    <w:tbl>
      <w:tblPr>
        <w:tblW w:w="0" w:type="auto"/>
        <w:tblLook w:val="04A0" w:firstRow="1" w:lastRow="0" w:firstColumn="1" w:lastColumn="0" w:noHBand="0" w:noVBand="1"/>
      </w:tblPr>
      <w:tblGrid>
        <w:gridCol w:w="1617"/>
        <w:gridCol w:w="6803"/>
      </w:tblGrid>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2628BE" w:rsidP="00D70B8D">
            <w:pPr>
              <w:pStyle w:val="abbreviate"/>
            </w:pPr>
            <w:r w:rsidRPr="002628BE">
              <w:t>Destatis</w:t>
            </w:r>
          </w:p>
        </w:tc>
        <w:tc>
          <w:tcPr>
            <w:tcW w:w="6803" w:type="dxa"/>
            <w:shd w:val="clear" w:color="auto" w:fill="auto"/>
            <w:tcMar>
              <w:left w:w="57" w:type="dxa"/>
              <w:right w:w="57" w:type="dxa"/>
            </w:tcMar>
            <w:vAlign w:val="center"/>
          </w:tcPr>
          <w:p w:rsidR="0006654C" w:rsidRDefault="002628BE" w:rsidP="00D70B8D">
            <w:pPr>
              <w:pStyle w:val="abbreviate"/>
            </w:pPr>
            <w:r w:rsidRPr="002628BE">
              <w:t>Vācijas centrālais statistikas birojs</w:t>
            </w:r>
          </w:p>
        </w:tc>
      </w:tr>
      <w:tr w:rsidR="0006654C" w:rsidTr="00D70B8D">
        <w:tc>
          <w:tcPr>
            <w:tcW w:w="1617" w:type="dxa"/>
            <w:shd w:val="clear" w:color="auto" w:fill="auto"/>
            <w:tcMar>
              <w:left w:w="57" w:type="dxa"/>
              <w:right w:w="57" w:type="dxa"/>
            </w:tcMar>
            <w:vAlign w:val="center"/>
          </w:tcPr>
          <w:p w:rsidR="00592B3E" w:rsidRDefault="00592B3E" w:rsidP="00D70B8D">
            <w:pPr>
              <w:pStyle w:val="abbreviate"/>
            </w:pPr>
            <w:r>
              <w:t xml:space="preserve">ĢMO         </w:t>
            </w:r>
          </w:p>
          <w:p w:rsidR="0006654C" w:rsidRDefault="0006654C" w:rsidP="00D70B8D">
            <w:pPr>
              <w:pStyle w:val="abbreviate"/>
            </w:pPr>
            <w:r>
              <w:t>EJZF</w:t>
            </w:r>
          </w:p>
        </w:tc>
        <w:tc>
          <w:tcPr>
            <w:tcW w:w="6803" w:type="dxa"/>
            <w:shd w:val="clear" w:color="auto" w:fill="auto"/>
            <w:tcMar>
              <w:left w:w="57" w:type="dxa"/>
              <w:right w:w="57" w:type="dxa"/>
            </w:tcMar>
            <w:vAlign w:val="center"/>
          </w:tcPr>
          <w:p w:rsidR="00592B3E" w:rsidRDefault="00592B3E" w:rsidP="00D70B8D">
            <w:pPr>
              <w:pStyle w:val="abbreviate"/>
            </w:pPr>
            <w:r>
              <w:t>Ģenētiski modificēti organismi</w:t>
            </w:r>
          </w:p>
          <w:p w:rsidR="0006654C" w:rsidRDefault="0006654C" w:rsidP="00D70B8D">
            <w:pPr>
              <w:pStyle w:val="abbreviate"/>
            </w:pPr>
            <w:r>
              <w:t>Eiropas Jūrlietu un Zivsaimniecības fonds</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ES</w:t>
            </w:r>
          </w:p>
        </w:tc>
        <w:tc>
          <w:tcPr>
            <w:tcW w:w="6803" w:type="dxa"/>
            <w:shd w:val="clear" w:color="auto" w:fill="auto"/>
            <w:tcMar>
              <w:left w:w="57" w:type="dxa"/>
              <w:right w:w="57" w:type="dxa"/>
            </w:tcMar>
            <w:vAlign w:val="center"/>
          </w:tcPr>
          <w:p w:rsidR="0006654C" w:rsidRDefault="0006654C" w:rsidP="00D70B8D">
            <w:pPr>
              <w:pStyle w:val="abbreviate"/>
            </w:pPr>
            <w:r>
              <w:t>Eiropas Savienība</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EUMOFA</w:t>
            </w:r>
          </w:p>
        </w:tc>
        <w:tc>
          <w:tcPr>
            <w:tcW w:w="6803" w:type="dxa"/>
            <w:shd w:val="clear" w:color="auto" w:fill="auto"/>
            <w:tcMar>
              <w:left w:w="57" w:type="dxa"/>
              <w:right w:w="57" w:type="dxa"/>
            </w:tcMar>
            <w:vAlign w:val="center"/>
          </w:tcPr>
          <w:p w:rsidR="0006654C" w:rsidRPr="00707F99" w:rsidRDefault="0006654C" w:rsidP="00D70B8D">
            <w:pPr>
              <w:pStyle w:val="abbreviate"/>
            </w:pPr>
            <w:r>
              <w:t>Eiropas Savienības zivsaimniecības nozares statistikas portāls</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EUR</w:t>
            </w:r>
          </w:p>
        </w:tc>
        <w:tc>
          <w:tcPr>
            <w:tcW w:w="6803" w:type="dxa"/>
            <w:shd w:val="clear" w:color="auto" w:fill="auto"/>
            <w:tcMar>
              <w:left w:w="57" w:type="dxa"/>
              <w:right w:w="57" w:type="dxa"/>
            </w:tcMar>
            <w:vAlign w:val="center"/>
          </w:tcPr>
          <w:p w:rsidR="0006654C" w:rsidRDefault="0006654C" w:rsidP="00D70B8D">
            <w:pPr>
              <w:pStyle w:val="abbreviate"/>
            </w:pPr>
            <w:r>
              <w:t>Eiropas Savienības valūtas vienība (Eiro)</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Eurofish</w:t>
            </w:r>
          </w:p>
        </w:tc>
        <w:tc>
          <w:tcPr>
            <w:tcW w:w="6803" w:type="dxa"/>
            <w:shd w:val="clear" w:color="auto" w:fill="auto"/>
            <w:tcMar>
              <w:left w:w="57" w:type="dxa"/>
              <w:right w:w="57" w:type="dxa"/>
            </w:tcMar>
            <w:vAlign w:val="center"/>
          </w:tcPr>
          <w:p w:rsidR="0006654C" w:rsidRDefault="0006654C" w:rsidP="00D70B8D">
            <w:pPr>
              <w:pStyle w:val="abbreviate"/>
            </w:pPr>
            <w:r>
              <w:t>Eiropas zivsaimniecības un akvakultūras atbalsta organizācija</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Euromonitor</w:t>
            </w:r>
          </w:p>
        </w:tc>
        <w:tc>
          <w:tcPr>
            <w:tcW w:w="6803" w:type="dxa"/>
            <w:shd w:val="clear" w:color="auto" w:fill="auto"/>
            <w:tcMar>
              <w:left w:w="57" w:type="dxa"/>
              <w:right w:w="57" w:type="dxa"/>
            </w:tcMar>
            <w:vAlign w:val="center"/>
          </w:tcPr>
          <w:p w:rsidR="0006654C" w:rsidRDefault="0006654C" w:rsidP="00D70B8D">
            <w:pPr>
              <w:pStyle w:val="abbreviate"/>
            </w:pPr>
            <w:r>
              <w:t>Stratēģiskās tirgus izpētes organizācija</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HoReCa</w:t>
            </w:r>
          </w:p>
        </w:tc>
        <w:tc>
          <w:tcPr>
            <w:tcW w:w="6803" w:type="dxa"/>
            <w:shd w:val="clear" w:color="auto" w:fill="auto"/>
            <w:tcMar>
              <w:left w:w="57" w:type="dxa"/>
              <w:right w:w="57" w:type="dxa"/>
            </w:tcMar>
            <w:vAlign w:val="center"/>
          </w:tcPr>
          <w:p w:rsidR="0006654C" w:rsidRDefault="0006654C" w:rsidP="00D70B8D">
            <w:pPr>
              <w:pStyle w:val="abbreviate"/>
            </w:pPr>
            <w:r w:rsidRPr="00D24B03">
              <w:rPr>
                <w:i/>
              </w:rPr>
              <w:t>Hotels, Restaurants and Catering</w:t>
            </w:r>
            <w:r>
              <w:t xml:space="preserve"> (sabiedriskās ēdināšanas sektors)</w:t>
            </w:r>
          </w:p>
        </w:tc>
      </w:tr>
      <w:tr w:rsidR="0006654C" w:rsidRPr="00EB4456" w:rsidTr="00D70B8D">
        <w:tc>
          <w:tcPr>
            <w:tcW w:w="1617" w:type="dxa"/>
            <w:shd w:val="clear" w:color="auto" w:fill="auto"/>
            <w:tcMar>
              <w:left w:w="57" w:type="dxa"/>
              <w:right w:w="57" w:type="dxa"/>
            </w:tcMar>
            <w:vAlign w:val="center"/>
          </w:tcPr>
          <w:p w:rsidR="0006654C" w:rsidRDefault="0006654C" w:rsidP="00D70B8D">
            <w:pPr>
              <w:pStyle w:val="abbreviate"/>
            </w:pPr>
            <w:r>
              <w:t>HSO</w:t>
            </w:r>
          </w:p>
        </w:tc>
        <w:tc>
          <w:tcPr>
            <w:tcW w:w="6803" w:type="dxa"/>
            <w:shd w:val="clear" w:color="auto" w:fill="auto"/>
            <w:tcMar>
              <w:left w:w="57" w:type="dxa"/>
              <w:right w:w="57" w:type="dxa"/>
            </w:tcMar>
            <w:vAlign w:val="center"/>
          </w:tcPr>
          <w:p w:rsidR="0006654C" w:rsidRDefault="0006654C" w:rsidP="00D70B8D">
            <w:pPr>
              <w:pStyle w:val="abbreviate"/>
            </w:pPr>
            <w:r>
              <w:t xml:space="preserve">Harmonizētā </w:t>
            </w:r>
            <w:r w:rsidRPr="00E73728">
              <w:t>preču aprakstīšan</w:t>
            </w:r>
            <w:r>
              <w:t>as un kodēšanas sistēma</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Seafish</w:t>
            </w:r>
          </w:p>
        </w:tc>
        <w:tc>
          <w:tcPr>
            <w:tcW w:w="6803" w:type="dxa"/>
            <w:shd w:val="clear" w:color="auto" w:fill="auto"/>
            <w:tcMar>
              <w:left w:w="57" w:type="dxa"/>
              <w:right w:w="57" w:type="dxa"/>
            </w:tcMar>
            <w:vAlign w:val="center"/>
          </w:tcPr>
          <w:p w:rsidR="0006654C" w:rsidRDefault="0006654C" w:rsidP="00D70B8D">
            <w:pPr>
              <w:pStyle w:val="abbreviate"/>
            </w:pPr>
            <w:r>
              <w:t>Apvienotās Karal</w:t>
            </w:r>
            <w:bookmarkStart w:id="8" w:name="_GoBack"/>
            <w:bookmarkEnd w:id="8"/>
            <w:r>
              <w:t>istes zivsaimniecības sabiedriska organizācija</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UN ComTrade</w:t>
            </w:r>
          </w:p>
        </w:tc>
        <w:tc>
          <w:tcPr>
            <w:tcW w:w="6803" w:type="dxa"/>
            <w:shd w:val="clear" w:color="auto" w:fill="auto"/>
            <w:tcMar>
              <w:left w:w="57" w:type="dxa"/>
              <w:right w:w="57" w:type="dxa"/>
            </w:tcMar>
            <w:vAlign w:val="center"/>
          </w:tcPr>
          <w:p w:rsidR="0006654C" w:rsidRPr="00707F99" w:rsidRDefault="0006654C" w:rsidP="00D70B8D">
            <w:pPr>
              <w:pStyle w:val="abbreviate"/>
            </w:pPr>
            <w:r>
              <w:t>Apvienoto Nāciju Organizācijas ārējās tirdzniecības statistikas portāls</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r>
              <w:t>USDA FAS</w:t>
            </w:r>
          </w:p>
        </w:tc>
        <w:tc>
          <w:tcPr>
            <w:tcW w:w="6803" w:type="dxa"/>
            <w:shd w:val="clear" w:color="auto" w:fill="auto"/>
            <w:tcMar>
              <w:left w:w="57" w:type="dxa"/>
              <w:right w:w="57" w:type="dxa"/>
            </w:tcMar>
            <w:vAlign w:val="center"/>
          </w:tcPr>
          <w:p w:rsidR="0006654C" w:rsidRDefault="0006654C" w:rsidP="00D70B8D">
            <w:pPr>
              <w:pStyle w:val="abbreviate"/>
            </w:pPr>
            <w:r>
              <w:t>ASV Lauksaimniecības Departamenta Ārzemju dienests</w:t>
            </w: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r w:rsidR="0006654C" w:rsidTr="00D70B8D">
        <w:tc>
          <w:tcPr>
            <w:tcW w:w="1617" w:type="dxa"/>
            <w:shd w:val="clear" w:color="auto" w:fill="auto"/>
            <w:tcMar>
              <w:left w:w="57" w:type="dxa"/>
              <w:right w:w="57" w:type="dxa"/>
            </w:tcMar>
            <w:vAlign w:val="center"/>
          </w:tcPr>
          <w:p w:rsidR="0006654C" w:rsidRDefault="0006654C" w:rsidP="00D70B8D">
            <w:pPr>
              <w:pStyle w:val="abbreviate"/>
            </w:pPr>
          </w:p>
        </w:tc>
        <w:tc>
          <w:tcPr>
            <w:tcW w:w="6803" w:type="dxa"/>
            <w:shd w:val="clear" w:color="auto" w:fill="auto"/>
            <w:tcMar>
              <w:left w:w="57" w:type="dxa"/>
              <w:right w:w="57" w:type="dxa"/>
            </w:tcMar>
            <w:vAlign w:val="center"/>
          </w:tcPr>
          <w:p w:rsidR="0006654C" w:rsidRDefault="0006654C" w:rsidP="00D70B8D">
            <w:pPr>
              <w:pStyle w:val="abbreviate"/>
            </w:pPr>
          </w:p>
        </w:tc>
      </w:tr>
    </w:tbl>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center"/>
        <w:rPr>
          <w:rFonts w:ascii="Times New Roman" w:eastAsia="Times New Roman" w:hAnsi="Times New Roman" w:cs="Times New Roman"/>
          <w:sz w:val="24"/>
          <w:szCs w:val="24"/>
        </w:rPr>
      </w:pPr>
    </w:p>
    <w:p w:rsidR="00A658C2" w:rsidRDefault="00155D2E">
      <w:pPr>
        <w:pBdr>
          <w:top w:val="none" w:sz="0" w:space="15" w:color="auto"/>
        </w:pBdr>
        <w:shd w:val="clear" w:color="auto" w:fill="FFFFFF"/>
        <w:spacing w:line="31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Kopsavilkums</w:t>
      </w:r>
    </w:p>
    <w:p w:rsidR="0006654C" w:rsidRDefault="0006654C">
      <w:pPr>
        <w:widowControl w:val="0"/>
        <w:spacing w:line="240" w:lineRule="auto"/>
        <w:ind w:firstLine="720"/>
        <w:jc w:val="both"/>
        <w:rPr>
          <w:rFonts w:ascii="Times New Roman" w:eastAsia="Times New Roman" w:hAnsi="Times New Roman" w:cs="Times New Roman"/>
          <w:sz w:val="24"/>
          <w:szCs w:val="24"/>
        </w:rPr>
      </w:pPr>
    </w:p>
    <w:p w:rsidR="0006654C" w:rsidRDefault="0006654C" w:rsidP="0006654C">
      <w:pPr>
        <w:widowControl w:val="0"/>
        <w:spacing w:line="240" w:lineRule="auto"/>
        <w:jc w:val="both"/>
        <w:rPr>
          <w:rFonts w:ascii="Times New Roman" w:eastAsia="Times New Roman" w:hAnsi="Times New Roman" w:cs="Times New Roman"/>
          <w:sz w:val="24"/>
          <w:szCs w:val="24"/>
        </w:rPr>
      </w:pPr>
      <w:proofErr w:type="gramStart"/>
      <w:r w:rsidRPr="0006654C">
        <w:rPr>
          <w:rFonts w:ascii="Times New Roman" w:eastAsia="Times New Roman" w:hAnsi="Times New Roman" w:cs="Times New Roman"/>
          <w:sz w:val="24"/>
          <w:szCs w:val="24"/>
        </w:rPr>
        <w:t>Pēc Eurostat datiem, 2020.</w:t>
      </w:r>
      <w:proofErr w:type="gramEnd"/>
      <w:r w:rsidRPr="0006654C">
        <w:rPr>
          <w:rFonts w:ascii="Times New Roman" w:eastAsia="Times New Roman" w:hAnsi="Times New Roman" w:cs="Times New Roman"/>
          <w:sz w:val="24"/>
          <w:szCs w:val="24"/>
        </w:rPr>
        <w:t xml:space="preserve"> </w:t>
      </w:r>
      <w:proofErr w:type="gramStart"/>
      <w:r w:rsidRPr="0006654C">
        <w:rPr>
          <w:rFonts w:ascii="Times New Roman" w:eastAsia="Times New Roman" w:hAnsi="Times New Roman" w:cs="Times New Roman"/>
          <w:sz w:val="24"/>
          <w:szCs w:val="24"/>
        </w:rPr>
        <w:t>gadā</w:t>
      </w:r>
      <w:proofErr w:type="gramEnd"/>
      <w:r w:rsidRPr="0006654C">
        <w:rPr>
          <w:rFonts w:ascii="Times New Roman" w:eastAsia="Times New Roman" w:hAnsi="Times New Roman" w:cs="Times New Roman"/>
          <w:sz w:val="24"/>
          <w:szCs w:val="24"/>
        </w:rPr>
        <w:t xml:space="preserve"> pārtikas, lauksaimniecības un</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zivsaimniecības produkti bija nozīmīgākās preces kopējā</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Latvijas eksportā.</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 xml:space="preserve">2020. </w:t>
      </w:r>
      <w:proofErr w:type="gramStart"/>
      <w:r w:rsidRPr="0006654C">
        <w:rPr>
          <w:rFonts w:ascii="Times New Roman" w:eastAsia="Times New Roman" w:hAnsi="Times New Roman" w:cs="Times New Roman"/>
          <w:sz w:val="24"/>
          <w:szCs w:val="24"/>
        </w:rPr>
        <w:t>gadā</w:t>
      </w:r>
      <w:proofErr w:type="gramEnd"/>
      <w:r w:rsidRPr="0006654C">
        <w:rPr>
          <w:rFonts w:ascii="Times New Roman" w:eastAsia="Times New Roman" w:hAnsi="Times New Roman" w:cs="Times New Roman"/>
          <w:sz w:val="24"/>
          <w:szCs w:val="24"/>
        </w:rPr>
        <w:t xml:space="preserve"> pārtikas, lauksaimniecības un zivsaimniecības</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produktu eksports veidoja 23,1% no kopējās Latvijas eksporta</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vērtības.</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 xml:space="preserve">Latvijas pārtikas, lauksaimniecības </w:t>
      </w:r>
      <w:proofErr w:type="gramStart"/>
      <w:r w:rsidRPr="0006654C">
        <w:rPr>
          <w:rFonts w:ascii="Times New Roman" w:eastAsia="Times New Roman" w:hAnsi="Times New Roman" w:cs="Times New Roman"/>
          <w:sz w:val="24"/>
          <w:szCs w:val="24"/>
        </w:rPr>
        <w:t>un</w:t>
      </w:r>
      <w:proofErr w:type="gramEnd"/>
      <w:r w:rsidRPr="0006654C">
        <w:rPr>
          <w:rFonts w:ascii="Times New Roman" w:eastAsia="Times New Roman" w:hAnsi="Times New Roman" w:cs="Times New Roman"/>
          <w:sz w:val="24"/>
          <w:szCs w:val="24"/>
        </w:rPr>
        <w:t xml:space="preserve"> zivsaimniecības produktu</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 xml:space="preserve">eksports 2020. </w:t>
      </w:r>
      <w:proofErr w:type="gramStart"/>
      <w:r w:rsidRPr="0006654C">
        <w:rPr>
          <w:rFonts w:ascii="Times New Roman" w:eastAsia="Times New Roman" w:hAnsi="Times New Roman" w:cs="Times New Roman"/>
          <w:sz w:val="24"/>
          <w:szCs w:val="24"/>
        </w:rPr>
        <w:t>gadā</w:t>
      </w:r>
      <w:proofErr w:type="gramEnd"/>
      <w:r w:rsidRPr="0006654C">
        <w:rPr>
          <w:rFonts w:ascii="Times New Roman" w:eastAsia="Times New Roman" w:hAnsi="Times New Roman" w:cs="Times New Roman"/>
          <w:sz w:val="24"/>
          <w:szCs w:val="24"/>
        </w:rPr>
        <w:t xml:space="preserve"> salīdzinājumā ar 2019. </w:t>
      </w:r>
      <w:proofErr w:type="gramStart"/>
      <w:r w:rsidRPr="0006654C">
        <w:rPr>
          <w:rFonts w:ascii="Times New Roman" w:eastAsia="Times New Roman" w:hAnsi="Times New Roman" w:cs="Times New Roman"/>
          <w:sz w:val="24"/>
          <w:szCs w:val="24"/>
        </w:rPr>
        <w:t>gadu</w:t>
      </w:r>
      <w:proofErr w:type="gramEnd"/>
      <w:r w:rsidRPr="0006654C">
        <w:rPr>
          <w:rFonts w:ascii="Times New Roman" w:eastAsia="Times New Roman" w:hAnsi="Times New Roman" w:cs="Times New Roman"/>
          <w:sz w:val="24"/>
          <w:szCs w:val="24"/>
        </w:rPr>
        <w:t>, ir palielinājies</w:t>
      </w:r>
      <w:r>
        <w:rPr>
          <w:rFonts w:ascii="Times New Roman" w:eastAsia="Times New Roman" w:hAnsi="Times New Roman" w:cs="Times New Roman"/>
          <w:sz w:val="24"/>
          <w:szCs w:val="24"/>
        </w:rPr>
        <w:t xml:space="preserve"> </w:t>
      </w:r>
      <w:r w:rsidRPr="0006654C">
        <w:rPr>
          <w:rFonts w:ascii="Times New Roman" w:eastAsia="Times New Roman" w:hAnsi="Times New Roman" w:cs="Times New Roman"/>
          <w:sz w:val="24"/>
          <w:szCs w:val="24"/>
        </w:rPr>
        <w:t>par 163 miljoniem EUR jeb 5,2%</w:t>
      </w:r>
      <w:r>
        <w:rPr>
          <w:rFonts w:ascii="Times New Roman" w:eastAsia="Times New Roman" w:hAnsi="Times New Roman" w:cs="Times New Roman"/>
          <w:sz w:val="24"/>
          <w:szCs w:val="24"/>
        </w:rPr>
        <w:t>.</w:t>
      </w:r>
    </w:p>
    <w:p w:rsidR="0006654C" w:rsidRDefault="0006654C" w:rsidP="0006654C">
      <w:pPr>
        <w:widowControl w:val="0"/>
        <w:spacing w:line="240" w:lineRule="auto"/>
        <w:jc w:val="both"/>
        <w:rPr>
          <w:rFonts w:ascii="Times New Roman" w:eastAsia="Times New Roman" w:hAnsi="Times New Roman" w:cs="Times New Roman"/>
          <w:sz w:val="24"/>
          <w:szCs w:val="24"/>
        </w:rPr>
      </w:pPr>
    </w:p>
    <w:p w:rsidR="0006654C" w:rsidRDefault="0006654C" w:rsidP="0006654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Latvijas pārtikas rūpniecības nozare ir apliecinājusi sevi kā viens no valsts ekonomiskās atveseļošanās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eksporta izaugsmes dzinējspēkiem. </w:t>
      </w:r>
      <w:proofErr w:type="gramStart"/>
      <w:r>
        <w:rPr>
          <w:rFonts w:ascii="Times New Roman" w:eastAsia="Times New Roman" w:hAnsi="Times New Roman" w:cs="Times New Roman"/>
          <w:sz w:val="24"/>
          <w:szCs w:val="24"/>
        </w:rPr>
        <w:t>Pēc</w:t>
      </w:r>
      <w:r w:rsidRPr="0006654C">
        <w:rPr>
          <w:rFonts w:ascii="Times New Roman" w:eastAsia="Times New Roman" w:hAnsi="Times New Roman" w:cs="Times New Roman"/>
          <w:sz w:val="24"/>
          <w:szCs w:val="24"/>
        </w:rPr>
        <w:t xml:space="preserve"> “Eurostat” datiem, 2021.</w:t>
      </w:r>
      <w:proofErr w:type="gramEnd"/>
      <w:r w:rsidRPr="0006654C">
        <w:rPr>
          <w:rFonts w:ascii="Times New Roman" w:eastAsia="Times New Roman" w:hAnsi="Times New Roman" w:cs="Times New Roman"/>
          <w:sz w:val="24"/>
          <w:szCs w:val="24"/>
        </w:rPr>
        <w:t xml:space="preserve"> </w:t>
      </w:r>
      <w:proofErr w:type="gramStart"/>
      <w:r w:rsidRPr="0006654C">
        <w:rPr>
          <w:rFonts w:ascii="Times New Roman" w:eastAsia="Times New Roman" w:hAnsi="Times New Roman" w:cs="Times New Roman"/>
          <w:sz w:val="24"/>
          <w:szCs w:val="24"/>
        </w:rPr>
        <w:t>gada</w:t>
      </w:r>
      <w:proofErr w:type="gramEnd"/>
      <w:r w:rsidRPr="0006654C">
        <w:rPr>
          <w:rFonts w:ascii="Times New Roman" w:eastAsia="Times New Roman" w:hAnsi="Times New Roman" w:cs="Times New Roman"/>
          <w:sz w:val="24"/>
          <w:szCs w:val="24"/>
        </w:rPr>
        <w:t xml:space="preserve"> 1.pusgadā </w:t>
      </w:r>
      <w:r>
        <w:rPr>
          <w:rFonts w:ascii="Times New Roman" w:eastAsia="Times New Roman" w:hAnsi="Times New Roman" w:cs="Times New Roman"/>
          <w:sz w:val="24"/>
          <w:szCs w:val="24"/>
        </w:rPr>
        <w:t xml:space="preserve">Latvijas </w:t>
      </w:r>
      <w:r w:rsidRPr="0006654C">
        <w:rPr>
          <w:rFonts w:ascii="Times New Roman" w:eastAsia="Times New Roman" w:hAnsi="Times New Roman" w:cs="Times New Roman"/>
          <w:sz w:val="24"/>
          <w:szCs w:val="24"/>
        </w:rPr>
        <w:t>pārtikas, lauksaimniecības un zivsaimniecības produktu eksports veidoja 18,4% no kopējās eksporta vērtības – tā bija par 81,5 miljoniem eiro lielā</w:t>
      </w:r>
      <w:r>
        <w:rPr>
          <w:rFonts w:ascii="Times New Roman" w:eastAsia="Times New Roman" w:hAnsi="Times New Roman" w:cs="Times New Roman"/>
          <w:sz w:val="24"/>
          <w:szCs w:val="24"/>
        </w:rPr>
        <w:t xml:space="preserve">ka nekā tādā pašā periodā pērn. </w:t>
      </w:r>
      <w:proofErr w:type="gramStart"/>
      <w:r>
        <w:rPr>
          <w:rFonts w:ascii="Times New Roman" w:eastAsia="Times New Roman" w:hAnsi="Times New Roman" w:cs="Times New Roman"/>
          <w:sz w:val="24"/>
          <w:szCs w:val="24"/>
        </w:rPr>
        <w:t>Viens no nozīmīgākajiem Latvijas pārtikas eksporta tirgiem ir Vācija.</w:t>
      </w:r>
      <w:proofErr w:type="gramEnd"/>
      <w:r>
        <w:rPr>
          <w:rFonts w:ascii="Times New Roman" w:eastAsia="Times New Roman" w:hAnsi="Times New Roman" w:cs="Times New Roman"/>
          <w:sz w:val="24"/>
          <w:szCs w:val="24"/>
        </w:rPr>
        <w:t xml:space="preserve">  </w:t>
      </w:r>
    </w:p>
    <w:p w:rsidR="0006654C" w:rsidRDefault="0006654C" w:rsidP="0006654C">
      <w:pPr>
        <w:widowControl w:val="0"/>
        <w:spacing w:line="240" w:lineRule="auto"/>
        <w:jc w:val="both"/>
        <w:rPr>
          <w:rFonts w:ascii="Times New Roman" w:eastAsia="Times New Roman" w:hAnsi="Times New Roman" w:cs="Times New Roman"/>
          <w:sz w:val="24"/>
          <w:szCs w:val="24"/>
        </w:rPr>
      </w:pPr>
    </w:p>
    <w:p w:rsidR="00A658C2" w:rsidRDefault="00155D2E" w:rsidP="0006654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Vācija, ar 83 miljoniem, vieniem no pasaules turīgākajiem iedzīvotājiem, nenoliedzami ir nozīmīgs pārtikas un dzērienu tirgus Eiropā, taču Vācija tiek uzskatīta par novecojošu sabiedrību, kas padara šo tirgu par salīdzinoši konservatīvu un jaunu produktu iekļūšanu tirgū  izaicinošāku.</w:t>
      </w:r>
    </w:p>
    <w:p w:rsidR="00A658C2" w:rsidRDefault="00A658C2">
      <w:pPr>
        <w:widowControl w:val="0"/>
        <w:spacing w:line="240" w:lineRule="auto"/>
        <w:ind w:firstLine="720"/>
        <w:jc w:val="both"/>
        <w:rPr>
          <w:rFonts w:ascii="Times New Roman" w:eastAsia="Times New Roman" w:hAnsi="Times New Roman" w:cs="Times New Roman"/>
          <w:sz w:val="24"/>
          <w:szCs w:val="24"/>
        </w:rPr>
      </w:pPr>
    </w:p>
    <w:p w:rsidR="00A658C2" w:rsidRDefault="00155D2E">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Vidējo Vācijas pārtikas pircēju raksturo uzmanības pievēršana produkta kvalitātei - īpaši produkta izcelsmei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sastāvam, taču tajā pašā laikā viens no galvenajiem izvēles faktoriem var izrādīties cena. </w:t>
      </w:r>
    </w:p>
    <w:p w:rsidR="00A658C2" w:rsidRDefault="00A658C2">
      <w:pPr>
        <w:widowControl w:val="0"/>
        <w:spacing w:line="240" w:lineRule="auto"/>
        <w:ind w:firstLine="720"/>
        <w:jc w:val="both"/>
        <w:rPr>
          <w:rFonts w:ascii="Times New Roman" w:eastAsia="Times New Roman" w:hAnsi="Times New Roman" w:cs="Times New Roman"/>
          <w:sz w:val="24"/>
          <w:szCs w:val="24"/>
        </w:rPr>
      </w:pPr>
    </w:p>
    <w:p w:rsidR="00A658C2" w:rsidRDefault="00155D2E">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Pārtikas sektors ir piesātināts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konkurējošs. Zemās pārtikas cenas ir rezultāts augstajai konkurencei starp zemo cenu veikaliem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citiem pārtikas preču mazumtirdzniecības segmentiem.</w:t>
      </w:r>
    </w:p>
    <w:p w:rsidR="00A658C2" w:rsidRDefault="00A658C2">
      <w:pPr>
        <w:widowControl w:val="0"/>
        <w:spacing w:line="240" w:lineRule="auto"/>
        <w:ind w:firstLine="720"/>
        <w:jc w:val="both"/>
        <w:rPr>
          <w:rFonts w:ascii="Times New Roman" w:eastAsia="Times New Roman" w:hAnsi="Times New Roman" w:cs="Times New Roman"/>
          <w:sz w:val="24"/>
          <w:szCs w:val="24"/>
        </w:rPr>
      </w:pPr>
    </w:p>
    <w:p w:rsidR="00A658C2" w:rsidRDefault="00155D2E">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Tirgū dominē produkti ar lielveikalu privātajām preču zīmēm, taču tā ir iespēja ražotājam, kuram nav atpazīstams zīmols Vācijā, iekļūt tirgū, neuzņemoties lielu risku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neieguldot lielas investīcijas, kuras saistītas ar mārketinga aktivitātēm un tirdzniecības veicināšanu. </w:t>
      </w:r>
    </w:p>
    <w:p w:rsidR="00A658C2" w:rsidRDefault="00A658C2">
      <w:pPr>
        <w:widowControl w:val="0"/>
        <w:spacing w:line="240" w:lineRule="auto"/>
        <w:ind w:firstLine="720"/>
        <w:jc w:val="both"/>
        <w:rPr>
          <w:rFonts w:ascii="Times New Roman" w:eastAsia="Times New Roman" w:hAnsi="Times New Roman" w:cs="Times New Roman"/>
          <w:sz w:val="24"/>
          <w:szCs w:val="24"/>
        </w:rPr>
      </w:pPr>
    </w:p>
    <w:p w:rsidR="00A658C2" w:rsidRDefault="00155D2E">
      <w:pPr>
        <w:widowControl w:val="0"/>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Tikai daži Vācijas mazumtirgotāji produktus importē pa tiešo no citām valstīm.</w:t>
      </w:r>
      <w:proofErr w:type="gramEnd"/>
      <w:r>
        <w:rPr>
          <w:rFonts w:ascii="Times New Roman" w:eastAsia="Times New Roman" w:hAnsi="Times New Roman" w:cs="Times New Roman"/>
          <w:sz w:val="24"/>
          <w:szCs w:val="24"/>
        </w:rPr>
        <w:t xml:space="preserve"> Lielākā daļa mazumtirgotāju </w:t>
      </w:r>
      <w:proofErr w:type="gramStart"/>
      <w:r>
        <w:rPr>
          <w:rFonts w:ascii="Times New Roman" w:eastAsia="Times New Roman" w:hAnsi="Times New Roman" w:cs="Times New Roman"/>
          <w:sz w:val="24"/>
          <w:szCs w:val="24"/>
        </w:rPr>
        <w:t>dod</w:t>
      </w:r>
      <w:proofErr w:type="gramEnd"/>
      <w:r>
        <w:rPr>
          <w:rFonts w:ascii="Times New Roman" w:eastAsia="Times New Roman" w:hAnsi="Times New Roman" w:cs="Times New Roman"/>
          <w:sz w:val="24"/>
          <w:szCs w:val="24"/>
        </w:rPr>
        <w:t xml:space="preserve"> priekšroku iepirkt produktus no centrālajiem iepircējiem/ distributoriem, kuri specializējas pārtikas un dzērienu importā, kas arī ražotājam nodrošina plašāku iespējamo kontaktu sarakstu un tirgus zināšanas, kā arī piedāvā loģistikas iespējas un risinājumus. </w:t>
      </w:r>
    </w:p>
    <w:p w:rsidR="00A658C2" w:rsidRDefault="00A658C2">
      <w:pPr>
        <w:widowControl w:val="0"/>
        <w:spacing w:line="240" w:lineRule="auto"/>
        <w:ind w:firstLine="720"/>
        <w:jc w:val="both"/>
        <w:rPr>
          <w:rFonts w:ascii="Times New Roman" w:eastAsia="Times New Roman" w:hAnsi="Times New Roman" w:cs="Times New Roman"/>
          <w:sz w:val="24"/>
          <w:szCs w:val="24"/>
        </w:rPr>
      </w:pPr>
    </w:p>
    <w:p w:rsidR="00A658C2" w:rsidRDefault="00155D2E">
      <w:pPr>
        <w:widowControl w:val="0"/>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Augot Vācijas iedzīvotāju algu līmenim, turīgākie patērētāji arvien vairāk pievērš uzmanību produktu kvalitātes rādītājiem.</w:t>
      </w:r>
      <w:proofErr w:type="gramEnd"/>
      <w:r>
        <w:rPr>
          <w:rFonts w:ascii="Times New Roman" w:eastAsia="Times New Roman" w:hAnsi="Times New Roman" w:cs="Times New Roman"/>
          <w:sz w:val="24"/>
          <w:szCs w:val="24"/>
        </w:rPr>
        <w:t xml:space="preserve"> Lai konkurētu ar citu zīmolu produktiem, lielveikali turpina piedāvāt arvien vairāk </w:t>
      </w:r>
      <w:r>
        <w:rPr>
          <w:rFonts w:ascii="Times New Roman" w:eastAsia="Times New Roman" w:hAnsi="Times New Roman" w:cs="Times New Roman"/>
          <w:i/>
          <w:sz w:val="24"/>
          <w:szCs w:val="24"/>
        </w:rPr>
        <w:t xml:space="preserve">premium </w:t>
      </w:r>
      <w:r>
        <w:rPr>
          <w:rFonts w:ascii="Times New Roman" w:eastAsia="Times New Roman" w:hAnsi="Times New Roman" w:cs="Times New Roman"/>
          <w:sz w:val="24"/>
          <w:szCs w:val="24"/>
        </w:rPr>
        <w:t>klases produktus, ar tādiem marķējumiem kā: bioloģisks, vietējais ražojums, Godīgas tirdzniecības sertficēts (</w:t>
      </w:r>
      <w:r>
        <w:rPr>
          <w:rFonts w:ascii="Times New Roman" w:eastAsia="Times New Roman" w:hAnsi="Times New Roman" w:cs="Times New Roman"/>
          <w:i/>
          <w:sz w:val="24"/>
          <w:szCs w:val="24"/>
        </w:rPr>
        <w:t>Fairtrade certified</w:t>
      </w:r>
      <w:r>
        <w:rPr>
          <w:rFonts w:ascii="Times New Roman" w:eastAsia="Times New Roman" w:hAnsi="Times New Roman" w:cs="Times New Roman"/>
          <w:sz w:val="24"/>
          <w:szCs w:val="24"/>
        </w:rPr>
        <w:t xml:space="preserve">), bez ĢMO, bez laktozes, bez glutēna, vegāns u.c. Tāpat no ražotāja tiks pieprasīts augstākais līmenis </w:t>
      </w:r>
      <w:r>
        <w:rPr>
          <w:rFonts w:ascii="Times New Roman" w:eastAsia="Times New Roman" w:hAnsi="Times New Roman" w:cs="Times New Roman"/>
          <w:i/>
          <w:sz w:val="24"/>
          <w:szCs w:val="24"/>
        </w:rPr>
        <w:t xml:space="preserve">IFS </w:t>
      </w:r>
      <w:r>
        <w:rPr>
          <w:rFonts w:ascii="Times New Roman" w:eastAsia="Times New Roman" w:hAnsi="Times New Roman" w:cs="Times New Roman"/>
          <w:sz w:val="24"/>
          <w:szCs w:val="24"/>
        </w:rPr>
        <w:t xml:space="preserve">sertifikācijā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lielākajai daļai zivju produktu arī </w:t>
      </w:r>
      <w:r>
        <w:rPr>
          <w:rFonts w:ascii="Times New Roman" w:eastAsia="Times New Roman" w:hAnsi="Times New Roman" w:cs="Times New Roman"/>
          <w:i/>
          <w:sz w:val="24"/>
          <w:szCs w:val="24"/>
        </w:rPr>
        <w:t xml:space="preserve">MSC </w:t>
      </w:r>
      <w:r>
        <w:rPr>
          <w:rFonts w:ascii="Times New Roman" w:eastAsia="Times New Roman" w:hAnsi="Times New Roman" w:cs="Times New Roman"/>
          <w:sz w:val="24"/>
          <w:szCs w:val="24"/>
        </w:rPr>
        <w:t xml:space="preserve">sertifikāts. </w:t>
      </w:r>
    </w:p>
    <w:p w:rsidR="00A658C2" w:rsidRDefault="00A658C2">
      <w:pPr>
        <w:widowControl w:val="0"/>
        <w:spacing w:line="240" w:lineRule="auto"/>
        <w:ind w:firstLine="720"/>
        <w:jc w:val="both"/>
        <w:rPr>
          <w:rFonts w:ascii="Times New Roman" w:eastAsia="Times New Roman" w:hAnsi="Times New Roman" w:cs="Times New Roman"/>
          <w:sz w:val="24"/>
          <w:szCs w:val="24"/>
        </w:rPr>
      </w:pPr>
    </w:p>
    <w:p w:rsidR="00A658C2" w:rsidRDefault="00155D2E">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Vācijas zivju konservu tirgus ir piesātināts ar tunča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siļķes produktiem, kuri pamatā tiek piedāvāti zemo cenu veikalos ar privātājām preču zīmēm par salīdzinoši zemām cenām, </w:t>
      </w:r>
      <w:r>
        <w:rPr>
          <w:rFonts w:ascii="Times New Roman" w:eastAsia="Times New Roman" w:hAnsi="Times New Roman" w:cs="Times New Roman"/>
          <w:sz w:val="24"/>
          <w:szCs w:val="24"/>
        </w:rPr>
        <w:lastRenderedPageBreak/>
        <w:t xml:space="preserve">57% no visiem kategorijas produktiem tiek pārdoti zem privātājām preču zīmēm. </w:t>
      </w:r>
    </w:p>
    <w:p w:rsidR="00A658C2" w:rsidRDefault="00A658C2">
      <w:pPr>
        <w:widowControl w:val="0"/>
        <w:spacing w:line="240" w:lineRule="auto"/>
        <w:jc w:val="both"/>
        <w:rPr>
          <w:rFonts w:ascii="Times New Roman" w:eastAsia="Times New Roman" w:hAnsi="Times New Roman" w:cs="Times New Roman"/>
          <w:sz w:val="24"/>
          <w:szCs w:val="24"/>
        </w:rPr>
      </w:pPr>
    </w:p>
    <w:p w:rsidR="00A658C2" w:rsidRDefault="00155D2E">
      <w:pPr>
        <w:widowControl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Vācijas tirgus nav piemērots ātrai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sasteigta jaunu produktu palaišanai, īpaši, ja tas attiecas uz jauniem un nepieredzējušiem tirgus dalībniekiem. Gan iekļūšana tirgū, gan jaunu produktu palaišana pieprasa rūpīgu sagatavošanos, sākot ar cenu kalkulāciju, ņemot </w:t>
      </w:r>
      <w:proofErr w:type="gramStart"/>
      <w:r>
        <w:rPr>
          <w:rFonts w:ascii="Times New Roman" w:eastAsia="Times New Roman" w:hAnsi="Times New Roman" w:cs="Times New Roman"/>
          <w:sz w:val="24"/>
          <w:szCs w:val="24"/>
        </w:rPr>
        <w:t>vērā</w:t>
      </w:r>
      <w:proofErr w:type="gramEnd"/>
      <w:r>
        <w:rPr>
          <w:rFonts w:ascii="Times New Roman" w:eastAsia="Times New Roman" w:hAnsi="Times New Roman" w:cs="Times New Roman"/>
          <w:sz w:val="24"/>
          <w:szCs w:val="24"/>
        </w:rPr>
        <w:t xml:space="preserve"> cenu jūtīgo patērētāju, gan gatavību atbilst augstajām kvalitātes un sertifikācijas prasībām, beidzot ar to, ka potenciālajam piegādātājam jābūt gatavam komunicēt un sagatavot dokumentāciju vācu valodā. Taču vēl pirms tā ir jāorientējas esošajā tirgus situācijā - jāveic rūpīga tirgus izpēte - plauktu “lasīšana”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vairākkārtēja starptautiskā izstāžu apmeklēšana (</w:t>
      </w:r>
      <w:r>
        <w:rPr>
          <w:rFonts w:ascii="Times New Roman" w:eastAsia="Times New Roman" w:hAnsi="Times New Roman" w:cs="Times New Roman"/>
          <w:i/>
          <w:sz w:val="24"/>
          <w:szCs w:val="24"/>
        </w:rPr>
        <w:t>ANUGA, Food Tec Expo, Food Ingredients Europe FI</w:t>
      </w:r>
      <w:r>
        <w:rPr>
          <w:rFonts w:ascii="Times New Roman" w:eastAsia="Times New Roman" w:hAnsi="Times New Roman" w:cs="Times New Roman"/>
          <w:sz w:val="24"/>
          <w:szCs w:val="24"/>
        </w:rPr>
        <w:t xml:space="preserve">). </w:t>
      </w:r>
    </w:p>
    <w:p w:rsidR="0006654C" w:rsidRDefault="0006654C" w:rsidP="0006654C">
      <w:pPr>
        <w:pBdr>
          <w:top w:val="none" w:sz="0" w:space="15" w:color="auto"/>
        </w:pBdr>
        <w:shd w:val="clear" w:color="auto" w:fill="FFFFFF"/>
        <w:spacing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Pētījuma mērķis ir veicināt Latvijas pārtikas produktu ražotāju, liekot uzsvaru uz zivju konservu ražotājiem, eksportu uz Vācijas tirgu.</w:t>
      </w:r>
      <w:proofErr w:type="gramEnd"/>
      <w:r>
        <w:rPr>
          <w:rFonts w:ascii="Times New Roman" w:eastAsia="Times New Roman" w:hAnsi="Times New Roman" w:cs="Times New Roman"/>
          <w:sz w:val="24"/>
          <w:szCs w:val="24"/>
        </w:rPr>
        <w:t xml:space="preserve"> Palielināt izpratni par Vācijas pārtikas tirgus specifiskajām prasībām, esošo produktu klāstu, mazumtirdzniecības struktūru, izplatīšanas kanāliem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tendencēm pārtikas patēriņā. Veikt padziļinātu izpēti aktuālajos datos zivju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jūras velšu pārdošanas rezultātos Vācijas tirgū. </w:t>
      </w:r>
    </w:p>
    <w:p w:rsidR="0006654C" w:rsidRDefault="0006654C" w:rsidP="0006654C">
      <w:pPr>
        <w:pBdr>
          <w:top w:val="none" w:sz="0" w:space="15" w:color="auto"/>
        </w:pBdr>
        <w:shd w:val="clear" w:color="auto" w:fill="FFFFFF"/>
        <w:spacing w:line="240" w:lineRule="auto"/>
        <w:ind w:firstLine="720"/>
        <w:jc w:val="both"/>
        <w:rPr>
          <w:rFonts w:ascii="Times New Roman" w:eastAsia="Times New Roman" w:hAnsi="Times New Roman" w:cs="Times New Roman"/>
          <w:sz w:val="24"/>
          <w:szCs w:val="24"/>
        </w:rPr>
      </w:pPr>
    </w:p>
    <w:p w:rsidR="0006654C" w:rsidRP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r w:rsidRPr="0006654C">
        <w:rPr>
          <w:rFonts w:ascii="Times New Roman" w:eastAsia="Times New Roman" w:hAnsi="Times New Roman" w:cs="Times New Roman"/>
          <w:sz w:val="24"/>
          <w:szCs w:val="24"/>
          <w:lang w:val="lv-LV" w:eastAsia="lv-LV"/>
        </w:rPr>
        <w:t>Atbilstoši pētījuma mērķim izvirzīt</w:t>
      </w:r>
      <w:r w:rsidR="00592B3E">
        <w:rPr>
          <w:rFonts w:ascii="Times New Roman" w:eastAsia="Times New Roman" w:hAnsi="Times New Roman" w:cs="Times New Roman"/>
          <w:sz w:val="24"/>
          <w:szCs w:val="24"/>
          <w:lang w:val="lv-LV" w:eastAsia="lv-LV"/>
        </w:rPr>
        <w:t xml:space="preserve">ie darba uzdevumi ietver Vācijas </w:t>
      </w:r>
      <w:r w:rsidRPr="0006654C">
        <w:rPr>
          <w:rFonts w:ascii="Times New Roman" w:eastAsia="Times New Roman" w:hAnsi="Times New Roman" w:cs="Times New Roman"/>
          <w:sz w:val="24"/>
          <w:szCs w:val="24"/>
          <w:lang w:val="lv-LV" w:eastAsia="lv-LV"/>
        </w:rPr>
        <w:t xml:space="preserve"> zivju pārstrādes produktu patēriņa un cenu pārskatu, patēriņa tendenču novērtēšanu, konkurences izvērtējumu </w:t>
      </w:r>
      <w:r w:rsidR="00592B3E">
        <w:rPr>
          <w:rFonts w:ascii="Times New Roman" w:eastAsia="Times New Roman" w:hAnsi="Times New Roman" w:cs="Times New Roman"/>
          <w:sz w:val="24"/>
          <w:szCs w:val="24"/>
          <w:lang w:val="lv-LV" w:eastAsia="lv-LV"/>
        </w:rPr>
        <w:t xml:space="preserve">Vācijas </w:t>
      </w:r>
      <w:r w:rsidRPr="0006654C">
        <w:rPr>
          <w:rFonts w:ascii="Times New Roman" w:eastAsia="Times New Roman" w:hAnsi="Times New Roman" w:cs="Times New Roman"/>
          <w:sz w:val="24"/>
          <w:szCs w:val="24"/>
          <w:lang w:val="lv-LV" w:eastAsia="lv-LV"/>
        </w:rPr>
        <w:t>tir</w:t>
      </w:r>
      <w:r w:rsidR="00592B3E">
        <w:rPr>
          <w:rFonts w:ascii="Times New Roman" w:eastAsia="Times New Roman" w:hAnsi="Times New Roman" w:cs="Times New Roman"/>
          <w:sz w:val="24"/>
          <w:szCs w:val="24"/>
          <w:lang w:val="lv-LV" w:eastAsia="lv-LV"/>
        </w:rPr>
        <w:t>gū, izplatīšanas kanālu analīzi, tendences privāto preču zīmju tirgū Vācijā.</w:t>
      </w:r>
    </w:p>
    <w:p w:rsidR="0006654C" w:rsidRP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r w:rsidRPr="0006654C">
        <w:rPr>
          <w:rFonts w:ascii="Times New Roman" w:eastAsia="Times New Roman" w:hAnsi="Times New Roman" w:cs="Times New Roman"/>
          <w:sz w:val="24"/>
          <w:szCs w:val="24"/>
          <w:lang w:val="lv-LV" w:eastAsia="lv-LV"/>
        </w:rPr>
        <w:t xml:space="preserve">Pētījumā izmantoti dati no </w:t>
      </w:r>
      <w:r>
        <w:rPr>
          <w:rFonts w:ascii="Times New Roman" w:eastAsia="Times New Roman" w:hAnsi="Times New Roman" w:cs="Times New Roman"/>
          <w:sz w:val="24"/>
          <w:szCs w:val="24"/>
          <w:lang w:val="lv-LV" w:eastAsia="lv-LV"/>
        </w:rPr>
        <w:t xml:space="preserve">Vācijas </w:t>
      </w:r>
      <w:r w:rsidRPr="0006654C">
        <w:rPr>
          <w:rFonts w:ascii="Times New Roman" w:eastAsia="Times New Roman" w:hAnsi="Times New Roman" w:cs="Times New Roman"/>
          <w:sz w:val="24"/>
          <w:szCs w:val="24"/>
          <w:lang w:val="lv-LV" w:eastAsia="lv-LV"/>
        </w:rPr>
        <w:t>zivsaimniecības nozares pārskatiem, nozarē iesaistīto organizāciju un kompāniju interneta vietņu informācija, Eiropas valstu statistikas portāla EUROSTAT, Apvienoto Nāciju Organizācijas starptautiskās tirdzniecības datubāzes UN ComTrade, Eiropas Savienības zivsaimniecības nozares statistikas portāla EUMOFA</w:t>
      </w:r>
      <w:r>
        <w:rPr>
          <w:rFonts w:ascii="Times New Roman" w:eastAsia="Times New Roman" w:hAnsi="Times New Roman" w:cs="Times New Roman"/>
          <w:sz w:val="24"/>
          <w:szCs w:val="24"/>
          <w:lang w:val="lv-LV" w:eastAsia="lv-LV"/>
        </w:rPr>
        <w:t>, Intense Media/Nielsen</w:t>
      </w:r>
      <w:r w:rsidRPr="0006654C">
        <w:rPr>
          <w:rFonts w:ascii="Times New Roman" w:eastAsia="Times New Roman" w:hAnsi="Times New Roman" w:cs="Times New Roman"/>
          <w:sz w:val="24"/>
          <w:szCs w:val="24"/>
          <w:lang w:val="lv-LV" w:eastAsia="lv-LV"/>
        </w:rPr>
        <w:t xml:space="preserve"> dati.</w:t>
      </w:r>
    </w:p>
    <w:p w:rsidR="0006654C" w:rsidRP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r w:rsidRPr="0006654C">
        <w:rPr>
          <w:rFonts w:ascii="Times New Roman" w:eastAsia="Times New Roman" w:hAnsi="Times New Roman" w:cs="Times New Roman"/>
          <w:sz w:val="24"/>
          <w:szCs w:val="24"/>
          <w:lang w:val="lv-LV" w:eastAsia="lv-LV"/>
        </w:rPr>
        <w:t xml:space="preserve">Datu analīzei izmantotas kvantitatīvās un kvalitatīvās metodes. </w:t>
      </w:r>
    </w:p>
    <w:p w:rsid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r w:rsidRPr="0006654C">
        <w:rPr>
          <w:rFonts w:ascii="Times New Roman" w:eastAsia="Times New Roman" w:hAnsi="Times New Roman" w:cs="Times New Roman"/>
          <w:sz w:val="24"/>
          <w:szCs w:val="24"/>
          <w:lang w:val="lv-LV" w:eastAsia="lv-LV"/>
        </w:rPr>
        <w:t xml:space="preserve">Balstoties uz datu analīzi, tika izdarīti secinājumi par </w:t>
      </w:r>
      <w:r>
        <w:rPr>
          <w:rFonts w:ascii="Times New Roman" w:eastAsia="Times New Roman" w:hAnsi="Times New Roman" w:cs="Times New Roman"/>
          <w:sz w:val="24"/>
          <w:szCs w:val="24"/>
          <w:lang w:val="lv-LV" w:eastAsia="lv-LV"/>
        </w:rPr>
        <w:t xml:space="preserve">Vācijas </w:t>
      </w:r>
      <w:r w:rsidRPr="0006654C">
        <w:rPr>
          <w:rFonts w:ascii="Times New Roman" w:eastAsia="Times New Roman" w:hAnsi="Times New Roman" w:cs="Times New Roman"/>
          <w:sz w:val="24"/>
          <w:szCs w:val="24"/>
          <w:lang w:val="lv-LV" w:eastAsia="lv-LV"/>
        </w:rPr>
        <w:t xml:space="preserve">zivju pārstrādes produktu tirgu, kā arī tika sagatavoti ieteikumi </w:t>
      </w:r>
      <w:r>
        <w:rPr>
          <w:rFonts w:ascii="Times New Roman" w:eastAsia="Times New Roman" w:hAnsi="Times New Roman" w:cs="Times New Roman"/>
          <w:sz w:val="24"/>
          <w:szCs w:val="24"/>
          <w:lang w:val="lv-LV" w:eastAsia="lv-LV"/>
        </w:rPr>
        <w:t>sadarbības uzsākšanai Vācijas pārtikas tirgū.</w:t>
      </w:r>
      <w:r w:rsidRPr="0006654C">
        <w:rPr>
          <w:rFonts w:ascii="Times New Roman" w:eastAsia="Times New Roman" w:hAnsi="Times New Roman" w:cs="Times New Roman"/>
          <w:sz w:val="24"/>
          <w:szCs w:val="24"/>
          <w:lang w:val="lv-LV" w:eastAsia="lv-LV"/>
        </w:rPr>
        <w:t xml:space="preserve"> </w:t>
      </w:r>
    </w:p>
    <w:p w:rsid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p>
    <w:p w:rsid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r w:rsidRPr="0006654C">
        <w:rPr>
          <w:rFonts w:ascii="Times New Roman" w:eastAsia="Times New Roman" w:hAnsi="Times New Roman" w:cs="Times New Roman"/>
          <w:sz w:val="24"/>
          <w:szCs w:val="24"/>
          <w:lang w:val="lv-LV" w:eastAsia="lv-LV"/>
        </w:rPr>
        <w:t>Pētījuma apjoms ir 3</w:t>
      </w:r>
      <w:r w:rsidR="00592B3E">
        <w:rPr>
          <w:rFonts w:ascii="Times New Roman" w:eastAsia="Times New Roman" w:hAnsi="Times New Roman" w:cs="Times New Roman"/>
          <w:sz w:val="24"/>
          <w:szCs w:val="24"/>
          <w:lang w:val="lv-LV" w:eastAsia="lv-LV"/>
        </w:rPr>
        <w:t>2 lpp. Darbā iekļauti 23</w:t>
      </w:r>
      <w:r w:rsidR="0014353F">
        <w:rPr>
          <w:rFonts w:ascii="Times New Roman" w:eastAsia="Times New Roman" w:hAnsi="Times New Roman" w:cs="Times New Roman"/>
          <w:sz w:val="24"/>
          <w:szCs w:val="24"/>
          <w:lang w:val="lv-LV" w:eastAsia="lv-LV"/>
        </w:rPr>
        <w:t xml:space="preserve"> attēli</w:t>
      </w:r>
      <w:r w:rsidRPr="0006654C">
        <w:rPr>
          <w:rFonts w:ascii="Times New Roman" w:eastAsia="Times New Roman" w:hAnsi="Times New Roman" w:cs="Times New Roman"/>
          <w:sz w:val="24"/>
          <w:szCs w:val="24"/>
          <w:lang w:val="lv-LV" w:eastAsia="lv-LV"/>
        </w:rPr>
        <w:t>. Ierobežotais izpildes laiks un finansējums, kā arī pieejamie dati noteica šī darba apjomu un detalizācijas pakāpi.</w:t>
      </w:r>
    </w:p>
    <w:p w:rsidR="0006654C" w:rsidRP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p>
    <w:p w:rsidR="0006654C" w:rsidRPr="0006654C" w:rsidRDefault="0006654C" w:rsidP="0006654C">
      <w:pPr>
        <w:spacing w:before="120" w:line="240" w:lineRule="auto"/>
        <w:ind w:firstLine="720"/>
        <w:contextualSpacing/>
        <w:jc w:val="both"/>
        <w:rPr>
          <w:rFonts w:ascii="Times New Roman" w:eastAsia="Times New Roman" w:hAnsi="Times New Roman" w:cs="Times New Roman"/>
          <w:sz w:val="24"/>
          <w:szCs w:val="24"/>
          <w:lang w:val="lv-LV" w:eastAsia="lv-LV"/>
        </w:rPr>
      </w:pPr>
      <w:r w:rsidRPr="0006654C">
        <w:rPr>
          <w:rFonts w:ascii="Times New Roman" w:eastAsia="Times New Roman" w:hAnsi="Times New Roman" w:cs="Times New Roman"/>
          <w:sz w:val="24"/>
          <w:szCs w:val="24"/>
          <w:lang w:val="lv-LV" w:eastAsia="lv-LV"/>
        </w:rPr>
        <w:t xml:space="preserve">Ziņojumu sagatavoja Dr.oec. I.Gulbe, I.Osīte.  </w:t>
      </w: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755D2" w:rsidRPr="0006654C" w:rsidRDefault="000755D2">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06654C" w:rsidRP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lang w:val="lv-LV"/>
        </w:rPr>
      </w:pPr>
    </w:p>
    <w:p w:rsidR="00A658C2" w:rsidRDefault="00155D2E">
      <w:pPr>
        <w:pBdr>
          <w:top w:val="none" w:sz="0" w:space="15" w:color="auto"/>
        </w:pBdr>
        <w:shd w:val="clear" w:color="auto" w:fill="FFFFFF"/>
        <w:spacing w:line="31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Izmantotā metodoloģija</w:t>
      </w: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155D2E">
      <w:pPr>
        <w:widowControl w:val="0"/>
        <w:numPr>
          <w:ilvl w:val="0"/>
          <w:numId w:val="1"/>
        </w:numPr>
        <w:spacing w:after="320"/>
        <w:ind w:left="360"/>
        <w:rPr>
          <w:sz w:val="24"/>
          <w:szCs w:val="24"/>
        </w:rPr>
      </w:pPr>
      <w:r>
        <w:rPr>
          <w:rFonts w:ascii="Times New Roman" w:eastAsia="Times New Roman" w:hAnsi="Times New Roman" w:cs="Times New Roman"/>
          <w:sz w:val="24"/>
          <w:szCs w:val="24"/>
        </w:rPr>
        <w:t xml:space="preserve">Kabineta pētījums - vispārējā tirgus informācija un tendences; konkrētā tirgus standarti un prasības, patēriņa īpatnības; </w:t>
      </w:r>
    </w:p>
    <w:p w:rsidR="00A658C2" w:rsidRDefault="00155D2E">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sākotnējā lēmuma pieņemšana par iespējamo ieiešanu konkrētajā tirgū.</w:t>
      </w:r>
    </w:p>
    <w:p w:rsidR="00A658C2" w:rsidRDefault="00155D2E">
      <w:pPr>
        <w:widowControl w:val="0"/>
        <w:numPr>
          <w:ilvl w:val="0"/>
          <w:numId w:val="1"/>
        </w:numPr>
        <w:spacing w:after="320"/>
        <w:ind w:left="360"/>
        <w:rPr>
          <w:sz w:val="24"/>
          <w:szCs w:val="24"/>
        </w:rPr>
      </w:pPr>
      <w:r>
        <w:rPr>
          <w:rFonts w:ascii="Times New Roman" w:eastAsia="Times New Roman" w:hAnsi="Times New Roman" w:cs="Times New Roman"/>
          <w:sz w:val="24"/>
          <w:szCs w:val="24"/>
        </w:rPr>
        <w:t>Kabineta pētījums - tirdzniecības tīklu sadalījums un to rādītāji tirgū;</w:t>
      </w:r>
    </w:p>
    <w:p w:rsidR="00A658C2" w:rsidRDefault="00155D2E">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izprast tirgus kanālu sadalījumu un proporcijas - zemo cenu veikali (</w:t>
      </w:r>
      <w:r>
        <w:rPr>
          <w:rFonts w:ascii="Times New Roman" w:eastAsia="Times New Roman" w:hAnsi="Times New Roman" w:cs="Times New Roman"/>
          <w:i/>
          <w:sz w:val="24"/>
          <w:szCs w:val="24"/>
        </w:rPr>
        <w:t>discounters</w:t>
      </w:r>
      <w:r>
        <w:rPr>
          <w:rFonts w:ascii="Times New Roman" w:eastAsia="Times New Roman" w:hAnsi="Times New Roman" w:cs="Times New Roman"/>
          <w:sz w:val="24"/>
          <w:szCs w:val="24"/>
        </w:rPr>
        <w:t>), lielveikali (</w:t>
      </w:r>
      <w:r>
        <w:rPr>
          <w:rFonts w:ascii="Times New Roman" w:eastAsia="Times New Roman" w:hAnsi="Times New Roman" w:cs="Times New Roman"/>
          <w:i/>
          <w:sz w:val="24"/>
          <w:szCs w:val="24"/>
        </w:rPr>
        <w:t>supermarkets</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hipermārketi</w:t>
      </w:r>
      <w:proofErr w:type="gramEnd"/>
      <w:r>
        <w:rPr>
          <w:rFonts w:ascii="Times New Roman" w:eastAsia="Times New Roman" w:hAnsi="Times New Roman" w:cs="Times New Roman"/>
          <w:sz w:val="24"/>
          <w:szCs w:val="24"/>
        </w:rPr>
        <w:t>, kioski (</w:t>
      </w:r>
      <w:r>
        <w:rPr>
          <w:rFonts w:ascii="Times New Roman" w:eastAsia="Times New Roman" w:hAnsi="Times New Roman" w:cs="Times New Roman"/>
          <w:i/>
          <w:sz w:val="24"/>
          <w:szCs w:val="24"/>
        </w:rPr>
        <w:t>convenience stores</w:t>
      </w:r>
      <w:r>
        <w:rPr>
          <w:rFonts w:ascii="Times New Roman" w:eastAsia="Times New Roman" w:hAnsi="Times New Roman" w:cs="Times New Roman"/>
          <w:sz w:val="24"/>
          <w:szCs w:val="24"/>
        </w:rPr>
        <w:t xml:space="preserve">), utt. </w:t>
      </w:r>
    </w:p>
    <w:p w:rsidR="00A658C2" w:rsidRDefault="00155D2E">
      <w:pPr>
        <w:widowControl w:val="0"/>
        <w:numPr>
          <w:ilvl w:val="0"/>
          <w:numId w:val="1"/>
        </w:numPr>
        <w:spacing w:after="320"/>
        <w:ind w:left="360"/>
        <w:rPr>
          <w:sz w:val="24"/>
          <w:szCs w:val="24"/>
        </w:rPr>
      </w:pPr>
      <w:r>
        <w:rPr>
          <w:rFonts w:ascii="Times New Roman" w:eastAsia="Times New Roman" w:hAnsi="Times New Roman" w:cs="Times New Roman"/>
          <w:sz w:val="24"/>
          <w:szCs w:val="24"/>
        </w:rPr>
        <w:t xml:space="preserve">Konkurentu izzināšana, cenu līmeņa un vispārējā sortimenta izpēte - fiziski apmeklējot veikalus - plauktu lasīšana (veikalu plauktu bildes pievienotajā mareriālā: </w:t>
      </w:r>
      <w:hyperlink r:id="rId11">
        <w:r>
          <w:rPr>
            <w:rFonts w:ascii="Times New Roman" w:eastAsia="Times New Roman" w:hAnsi="Times New Roman" w:cs="Times New Roman"/>
            <w:sz w:val="24"/>
            <w:szCs w:val="24"/>
            <w:u w:val="single"/>
          </w:rPr>
          <w:t>https://drive.google.com/drive/folders/1jpTvkV6rTjadBWFg_8tLYRrnkzAKr-jE?usp=sharing</w:t>
        </w:r>
      </w:hyperlink>
      <w:r>
        <w:rPr>
          <w:rFonts w:ascii="Times New Roman" w:eastAsia="Times New Roman" w:hAnsi="Times New Roman" w:cs="Times New Roman"/>
          <w:sz w:val="24"/>
          <w:szCs w:val="24"/>
        </w:rPr>
        <w:t xml:space="preserve">) </w:t>
      </w:r>
    </w:p>
    <w:p w:rsidR="00A658C2" w:rsidRDefault="00155D2E">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Mērķis: iegūt sākotnējo priekštatu par tirgū esošajiem produktiem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zīmoliem, iespējām tajā konkurēt un piedāvāt savus produktus. </w:t>
      </w:r>
      <w:proofErr w:type="gramStart"/>
      <w:r>
        <w:rPr>
          <w:rFonts w:ascii="Times New Roman" w:eastAsia="Times New Roman" w:hAnsi="Times New Roman" w:cs="Times New Roman"/>
          <w:sz w:val="24"/>
          <w:szCs w:val="24"/>
        </w:rPr>
        <w:t>Padziļināta izpratne par produktiem tirgū, to izvietojumu plauktos, cenām, zīmoliem, ražotājiem utt.</w:t>
      </w:r>
      <w:proofErr w:type="gramEnd"/>
      <w:r>
        <w:rPr>
          <w:rFonts w:ascii="Times New Roman" w:eastAsia="Times New Roman" w:hAnsi="Times New Roman" w:cs="Times New Roman"/>
          <w:sz w:val="24"/>
          <w:szCs w:val="24"/>
        </w:rPr>
        <w:t xml:space="preserve"> </w:t>
      </w:r>
    </w:p>
    <w:p w:rsidR="00A658C2" w:rsidRDefault="00155D2E">
      <w:pPr>
        <w:widowControl w:val="0"/>
        <w:numPr>
          <w:ilvl w:val="0"/>
          <w:numId w:val="1"/>
        </w:numPr>
        <w:spacing w:after="32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Kabineta pētījums - statistikas iegūšana un atspoguļošana (avoti: </w:t>
      </w:r>
      <w:r>
        <w:rPr>
          <w:rFonts w:ascii="Times New Roman" w:eastAsia="Times New Roman" w:hAnsi="Times New Roman" w:cs="Times New Roman"/>
          <w:i/>
          <w:sz w:val="24"/>
          <w:szCs w:val="24"/>
        </w:rPr>
        <w:t xml:space="preserve">Nielsen </w:t>
      </w:r>
      <w:r>
        <w:rPr>
          <w:rFonts w:ascii="Times New Roman" w:eastAsia="Times New Roman" w:hAnsi="Times New Roman" w:cs="Times New Roman"/>
          <w:sz w:val="24"/>
          <w:szCs w:val="24"/>
        </w:rPr>
        <w:t>statistikas dati, internetresursi, Vācijas Centrālais statistikas birojs (</w:t>
      </w:r>
      <w:r>
        <w:rPr>
          <w:rFonts w:ascii="Times New Roman" w:eastAsia="Times New Roman" w:hAnsi="Times New Roman" w:cs="Times New Roman"/>
          <w:i/>
          <w:sz w:val="24"/>
          <w:szCs w:val="24"/>
        </w:rPr>
        <w:t>Destatis</w:t>
      </w:r>
      <w:r>
        <w:rPr>
          <w:rFonts w:ascii="Times New Roman" w:eastAsia="Times New Roman" w:hAnsi="Times New Roman" w:cs="Times New Roman"/>
          <w:sz w:val="24"/>
          <w:szCs w:val="24"/>
        </w:rPr>
        <w:t xml:space="preserve">), statistikas datu bāzes: </w:t>
      </w:r>
      <w:r>
        <w:rPr>
          <w:rFonts w:ascii="Times New Roman" w:eastAsia="Times New Roman" w:hAnsi="Times New Roman" w:cs="Times New Roman"/>
          <w:i/>
          <w:sz w:val="24"/>
          <w:szCs w:val="24"/>
        </w:rPr>
        <w:t>EUMOFA, EUROSTAT, Statista</w:t>
      </w:r>
    </w:p>
    <w:p w:rsidR="00A658C2" w:rsidRDefault="00155D2E">
      <w:pPr>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Mērķis: Apzināt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izprast potenciālos pārdošanas apjomus un cenu veidošanas politiku, balstoties uz esošajiem tirgus rādītājiem. </w:t>
      </w: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592B3E" w:rsidRDefault="00592B3E">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190BE2" w:rsidRDefault="00190BE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06654C" w:rsidRDefault="0006654C">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b/>
          <w:sz w:val="24"/>
          <w:szCs w:val="24"/>
        </w:rPr>
      </w:pPr>
    </w:p>
    <w:p w:rsidR="00A658C2" w:rsidRPr="0024484A" w:rsidRDefault="0024484A">
      <w:pPr>
        <w:pBdr>
          <w:top w:val="none" w:sz="0" w:space="15" w:color="auto"/>
        </w:pBdr>
        <w:shd w:val="clear" w:color="auto" w:fill="FFFFFF"/>
        <w:spacing w:line="31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3. </w:t>
      </w:r>
      <w:r w:rsidR="00155D2E" w:rsidRPr="0024484A">
        <w:rPr>
          <w:rFonts w:ascii="Times New Roman" w:eastAsia="Times New Roman" w:hAnsi="Times New Roman" w:cs="Times New Roman"/>
          <w:b/>
          <w:sz w:val="28"/>
          <w:szCs w:val="28"/>
        </w:rPr>
        <w:t xml:space="preserve">Galvenie ieteikumi </w:t>
      </w:r>
      <w:proofErr w:type="gramStart"/>
      <w:r w:rsidR="00155D2E" w:rsidRPr="0024484A">
        <w:rPr>
          <w:rFonts w:ascii="Times New Roman" w:eastAsia="Times New Roman" w:hAnsi="Times New Roman" w:cs="Times New Roman"/>
          <w:b/>
          <w:sz w:val="28"/>
          <w:szCs w:val="28"/>
        </w:rPr>
        <w:t>un</w:t>
      </w:r>
      <w:proofErr w:type="gramEnd"/>
      <w:r w:rsidR="00155D2E" w:rsidRPr="0024484A">
        <w:rPr>
          <w:rFonts w:ascii="Times New Roman" w:eastAsia="Times New Roman" w:hAnsi="Times New Roman" w:cs="Times New Roman"/>
          <w:b/>
          <w:sz w:val="28"/>
          <w:szCs w:val="28"/>
        </w:rPr>
        <w:t xml:space="preserve"> secinājumi produktu virzībai Vācijas tirgū</w:t>
      </w: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155D2E">
      <w:pPr>
        <w:pBdr>
          <w:top w:val="none" w:sz="0" w:space="15" w:color="auto"/>
        </w:pBd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uzsāktu darbu ar Vācijas pārtikas tirgu ir nepieciešams veikt sekojošus sagatavošanās soļus: </w:t>
      </w:r>
    </w:p>
    <w:p w:rsidR="00A658C2" w:rsidRDefault="00155D2E">
      <w:pPr>
        <w:numPr>
          <w:ilvl w:val="0"/>
          <w:numId w:val="3"/>
        </w:numPr>
        <w:pBdr>
          <w:top w:val="none" w:sz="0" w:space="15" w:color="auto"/>
          <w:between w:val="nil"/>
        </w:pBd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padziļinātu izpēti par tirgus prasībām, patēriņa īpatnībām, dalībniekiem, tirgus struktūru, izplatīšanas kanāliem un plauktos sastopamajiem produktiem - informācija pieejama šajā pētījumā;</w:t>
      </w:r>
    </w:p>
    <w:p w:rsidR="00A658C2" w:rsidRDefault="00155D2E">
      <w:pPr>
        <w:numPr>
          <w:ilvl w:val="0"/>
          <w:numId w:val="3"/>
        </w:numPr>
        <w:pBdr>
          <w:top w:val="none" w:sz="0" w:space="15" w:color="auto"/>
          <w:between w:val="nil"/>
        </w:pBd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Apmeklēt lielākās pārtikas preču un izejvielu izstādes klātienē vai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ja tādas piedāvā, ja nav iespēja piedalīties izstādē ar savu stendu un pārstāvēt savus produktus, tad vērtīgi ir braukt arī kā apmeklētājam, jo tas sniedz ieskatu par tirgus tendencēm un virzienu, ļauj dibināt kontaktus un pēc tam tos var pārvērst par potenciālajiem sadarbības partneriem, aicinot uz ražotni vai tiekoties citur;</w:t>
      </w:r>
    </w:p>
    <w:p w:rsidR="00A658C2" w:rsidRDefault="00155D2E">
      <w:pPr>
        <w:numPr>
          <w:ilvl w:val="0"/>
          <w:numId w:val="3"/>
        </w:numPr>
        <w:pBdr>
          <w:top w:val="none" w:sz="0" w:space="15" w:color="auto"/>
          <w:between w:val="nil"/>
        </w:pBd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Veikt detalizētu produktu izpēti - “plauktu lasīšanu”, sākotnēji secinot, kas ir esošie produkti, kuri pārstāvēti plauktos - informācija pieejama šajā pētījumā, tad jau konkrēti analizējot katru produktu -  iegādājoties produktus, atverot, nogaršojot un izanalizējot produkta iepakojomu un uz tā esošo informāciju. No šādas izpētes var secināt: </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esošās ražošanas līnijas ļauj šāda prototipa produktu saražot tehniski un tehnoloģiski,</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esošie resursi ļauj šāda prototipa produktu saražot apjoma ziņā,</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pieejamas galvenās izejvielas, lai šo produktu saražotu - sākot ar atbilstošu iepakojumu, konkrēto zivs sugu un apstrādes metodi un pārējām sastāvdaļām,</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nepieciešams, lai šādu produktu saražotu - vai jāpiesaista jauni piegādātāji,</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 ir esošie produktu ražotāji un kādas ir iespējas ar viņiem konkurēt, vai iespējams piedāvāt to pašu vai kaut ko vairāk kā esošais ražotājs, </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Kāds ir konkrēto produktu sastāvs - zivs ielikums, pārējā receptūra, apstrādes metode (mehāniska/ manuāla; vai izmanota jēla zivs vai iepriekš termiski apstrādāta utt.),</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Kādi ir organoleptiskie rādītāji - garša, izskats, konsistence utt</w:t>
      </w:r>
      <w:proofErr w:type="gramStart"/>
      <w:r>
        <w:rPr>
          <w:rFonts w:ascii="Times New Roman" w:eastAsia="Times New Roman" w:hAnsi="Times New Roman" w:cs="Times New Roman"/>
          <w:sz w:val="24"/>
          <w:szCs w:val="24"/>
        </w:rPr>
        <w:t>..</w:t>
      </w:r>
      <w:proofErr w:type="gramEnd"/>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Kāda sertifikācija un kvalitātes standarti ir esošajiem produktiem, </w:t>
      </w:r>
    </w:p>
    <w:p w:rsidR="00A658C2" w:rsidRDefault="00155D2E">
      <w:pPr>
        <w:numPr>
          <w:ilvl w:val="0"/>
          <w:numId w:val="9"/>
        </w:num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 iespējams konkurēt ar esošo cenu līmeni.</w:t>
      </w:r>
    </w:p>
    <w:p w:rsidR="00A658C2" w:rsidRDefault="00155D2E">
      <w:pPr>
        <w:numPr>
          <w:ilvl w:val="0"/>
          <w:numId w:val="3"/>
        </w:numPr>
        <w:pBdr>
          <w:top w:val="none" w:sz="0" w:space="15" w:color="auto"/>
          <w:between w:val="nil"/>
        </w:pBd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Izvēlēties partneru uzrunāšanas veidu - kā pētījumā minēts Vācijas mazumtirdzniecības tigū strādā aģenti un iepircēji, kuri ir speciālisti savā kategorijā un pārzin tirgus īpatnības un kontaktus, bet jārēķinās ar procentuālo pārdošanas apgrozījuma daļu, ar kuru būs jādalās arī ar aģentu. Vai uzrunāt lielveikalu tīklu iepircēju, īpaši,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plānots strādāt privātās preču zīmes tirgū, taču jārēķinās ar to, ka šāda tikšanās iespējams būs tikai viena un tai jābūt maksimāli sagatavotai gan dokumentāli, gan komunikācijas ziņā - jābūt gan konkrētam piedāvājumam, gan gatavībai komunicēt vācu valodā. Trešais iespējamais ceļš, kurš arī nav izslēdzams, ir uzrunāt vietējo ražotāju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piedāvāt sadarbības iespēju - izvietot kāda konkrēta produkta ražošanu vai izejvielu apstrādi Latvijas uzņēmumā, kas var izrādīties ekonomiski izdevīgāks ceļš nekā ražot produktu Vācijā. </w:t>
      </w:r>
    </w:p>
    <w:p w:rsidR="00A658C2" w:rsidRDefault="00155D2E">
      <w:pPr>
        <w:numPr>
          <w:ilvl w:val="0"/>
          <w:numId w:val="3"/>
        </w:numPr>
        <w:pBdr>
          <w:top w:val="none" w:sz="0" w:space="15" w:color="auto"/>
          <w:between w:val="nil"/>
        </w:pBdr>
        <w:shd w:val="clear" w:color="auto" w:fill="FFFFFF"/>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Detalizēti jāizvērtē uzņēmuma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produktu sertifikācijas prasības, jo Vācija ir viens no tiem pārtikas tirgiem, kur tieši kvalitātes prasības var būt izšķirošas.</w:t>
      </w:r>
    </w:p>
    <w:p w:rsidR="00A658C2" w:rsidRDefault="00155D2E">
      <w:pPr>
        <w:numPr>
          <w:ilvl w:val="0"/>
          <w:numId w:val="3"/>
        </w:numPr>
        <w:pBdr>
          <w:top w:val="none" w:sz="0" w:space="15" w:color="auto"/>
          <w:between w:val="nil"/>
        </w:pBdr>
        <w:shd w:val="clear" w:color="auto" w:fill="FFFFFF"/>
        <w:spacing w:before="20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tirgū vēlas piedāvāt pavisam jaunu, inovatīvu produktu, kritiski jānovērtē sava produkta unikālās un konkurētspējīgās produktu priekšrocības - jāveic objektīva un paškritiska savu produktu analīze, lai spētu piedāvāt vairāk nekā šobrīd piedāvā konkurējoši zīmoli vai ražotāji. Lai arī Vācijas tirgus ir konservatīvs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jaunu produktu ieviest tirgū ir salīdzinoši grūti, tomēr tirgus šobrīd ir gana vienveidīgs un tā ir iespēja jaunu produktu ieviešanai, ņemot vērā tirgus mainīgos apstākļus, kuri apraksīti šajā pētījumā. Taču pirms jauna produkta piedāvāšanas, ražotājam jāpierāda savs profesionālisms, kvalitāte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uzticamība - tas nozīmē jāiziet iepriekš aprakstītie soļi. Uzņēmumam ar labu reputāciju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veiksmīgām iepriekšējām sadarbībām ir daudz vairāk iespēju piedāvāt un uzrunāt iepircējus ar jaunu produktu ieviešanu tirgū. </w:t>
      </w:r>
    </w:p>
    <w:p w:rsidR="00A658C2" w:rsidRDefault="00A658C2">
      <w:pPr>
        <w:pBdr>
          <w:top w:val="none" w:sz="0" w:space="15" w:color="auto"/>
          <w:between w:val="nil"/>
        </w:pBdr>
        <w:shd w:val="clear" w:color="auto" w:fill="FFFFFF"/>
        <w:spacing w:line="240"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24484A">
      <w:pPr>
        <w:pBdr>
          <w:top w:val="none" w:sz="0" w:space="15" w:color="auto"/>
        </w:pBdr>
        <w:shd w:val="clear" w:color="auto" w:fill="FFFFFF"/>
        <w:spacing w:line="319"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155D2E">
        <w:rPr>
          <w:rFonts w:ascii="Times New Roman" w:eastAsia="Times New Roman" w:hAnsi="Times New Roman" w:cs="Times New Roman"/>
          <w:b/>
          <w:sz w:val="28"/>
          <w:szCs w:val="28"/>
        </w:rPr>
        <w:t xml:space="preserve">. Izmantotie datu avoti </w:t>
      </w:r>
      <w:proofErr w:type="gramStart"/>
      <w:r w:rsidR="00155D2E">
        <w:rPr>
          <w:rFonts w:ascii="Times New Roman" w:eastAsia="Times New Roman" w:hAnsi="Times New Roman" w:cs="Times New Roman"/>
          <w:b/>
          <w:sz w:val="28"/>
          <w:szCs w:val="28"/>
        </w:rPr>
        <w:t>un</w:t>
      </w:r>
      <w:proofErr w:type="gramEnd"/>
      <w:r w:rsidR="00155D2E">
        <w:rPr>
          <w:rFonts w:ascii="Times New Roman" w:eastAsia="Times New Roman" w:hAnsi="Times New Roman" w:cs="Times New Roman"/>
          <w:b/>
          <w:sz w:val="28"/>
          <w:szCs w:val="28"/>
        </w:rPr>
        <w:t xml:space="preserve"> izmantotās literatūras saraksts</w:t>
      </w: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155D2E">
      <w:pPr>
        <w:widowControl w:val="0"/>
        <w:spacing w:line="240" w:lineRule="auto"/>
      </w:pPr>
      <w:r>
        <w:rPr>
          <w:rFonts w:ascii="Times New Roman" w:eastAsia="Times New Roman" w:hAnsi="Times New Roman" w:cs="Times New Roman"/>
          <w:sz w:val="24"/>
          <w:szCs w:val="24"/>
          <w:vertAlign w:val="superscript"/>
        </w:rPr>
        <w:t>1</w:t>
      </w:r>
      <w:hyperlink r:id="rId12">
        <w:r>
          <w:rPr>
            <w:rFonts w:ascii="Times New Roman" w:eastAsia="Times New Roman" w:hAnsi="Times New Roman" w:cs="Times New Roman"/>
            <w:sz w:val="24"/>
            <w:szCs w:val="24"/>
            <w:u w:val="single"/>
          </w:rPr>
          <w:t>https://www.destatis.de/DE/Themen/Querschnitt/Demografischer-Wandel/demografie-mitten</w:t>
        </w:r>
      </w:hyperlink>
    </w:p>
    <w:p w:rsidR="00A658C2" w:rsidRDefault="0000030C">
      <w:pPr>
        <w:widowControl w:val="0"/>
        <w:spacing w:line="240" w:lineRule="auto"/>
        <w:rPr>
          <w:rFonts w:ascii="Times New Roman" w:eastAsia="Times New Roman" w:hAnsi="Times New Roman" w:cs="Times New Roman"/>
          <w:sz w:val="24"/>
          <w:szCs w:val="24"/>
        </w:rPr>
      </w:pPr>
      <w:hyperlink r:id="rId13">
        <w:r w:rsidR="00155D2E">
          <w:rPr>
            <w:rFonts w:ascii="Times New Roman" w:eastAsia="Times New Roman" w:hAnsi="Times New Roman" w:cs="Times New Roman"/>
            <w:sz w:val="24"/>
            <w:szCs w:val="24"/>
            <w:u w:val="single"/>
          </w:rPr>
          <w:t>-im-wandel.html</w:t>
        </w:r>
      </w:hyperlink>
      <w:r w:rsidR="00155D2E">
        <w:rPr>
          <w:rFonts w:ascii="Times New Roman" w:eastAsia="Times New Roman" w:hAnsi="Times New Roman" w:cs="Times New Roman"/>
          <w:sz w:val="24"/>
          <w:szCs w:val="24"/>
        </w:rPr>
        <w:t xml:space="preserve">; </w:t>
      </w:r>
      <w:hyperlink r:id="rId14">
        <w:r w:rsidR="00155D2E">
          <w:rPr>
            <w:rFonts w:ascii="Times New Roman" w:eastAsia="Times New Roman" w:hAnsi="Times New Roman" w:cs="Times New Roman"/>
            <w:sz w:val="24"/>
            <w:szCs w:val="24"/>
            <w:u w:val="single"/>
          </w:rPr>
          <w:t>https://www.fas.usda.gov/data/germany-exporter-guide-5</w:t>
        </w:r>
      </w:hyperlink>
      <w:r w:rsidR="00155D2E">
        <w:rPr>
          <w:rFonts w:ascii="Times New Roman" w:eastAsia="Times New Roman" w:hAnsi="Times New Roman" w:cs="Times New Roman"/>
          <w:sz w:val="24"/>
          <w:szCs w:val="24"/>
        </w:rPr>
        <w:t xml:space="preserve"> </w:t>
      </w:r>
    </w:p>
    <w:p w:rsidR="00A658C2" w:rsidRDefault="00155D2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2 </w:t>
      </w:r>
      <w:hyperlink r:id="rId15">
        <w:r>
          <w:rPr>
            <w:rFonts w:ascii="Times New Roman" w:eastAsia="Times New Roman" w:hAnsi="Times New Roman" w:cs="Times New Roman"/>
            <w:sz w:val="24"/>
            <w:szCs w:val="24"/>
            <w:u w:val="single"/>
          </w:rPr>
          <w:t>https://expansion.eco/about-the-german-fb-food-beverage-market/</w:t>
        </w:r>
      </w:hyperlink>
      <w:r>
        <w:rPr>
          <w:rFonts w:ascii="Times New Roman" w:eastAsia="Times New Roman" w:hAnsi="Times New Roman" w:cs="Times New Roman"/>
          <w:sz w:val="24"/>
          <w:szCs w:val="24"/>
        </w:rPr>
        <w:t xml:space="preserve"> </w:t>
      </w:r>
    </w:p>
    <w:p w:rsidR="00A658C2" w:rsidRDefault="0000030C">
      <w:pPr>
        <w:widowControl w:val="0"/>
        <w:spacing w:line="240" w:lineRule="auto"/>
        <w:jc w:val="both"/>
        <w:rPr>
          <w:rFonts w:ascii="Times New Roman" w:eastAsia="Times New Roman" w:hAnsi="Times New Roman" w:cs="Times New Roman"/>
          <w:sz w:val="24"/>
          <w:szCs w:val="24"/>
        </w:rPr>
      </w:pPr>
      <w:hyperlink r:id="rId16">
        <w:r w:rsidR="00155D2E">
          <w:rPr>
            <w:rFonts w:ascii="Times New Roman" w:eastAsia="Times New Roman" w:hAnsi="Times New Roman" w:cs="Times New Roman"/>
            <w:sz w:val="24"/>
            <w:szCs w:val="24"/>
            <w:u w:val="single"/>
          </w:rPr>
          <w:t>https://www.destatis.de/EN/Home/_node.html;jsessionid=967F3FDBD63B13BD373BC2018747BA69.live732</w:t>
        </w:r>
      </w:hyperlink>
      <w:r w:rsidR="00155D2E">
        <w:rPr>
          <w:rFonts w:ascii="Times New Roman" w:eastAsia="Times New Roman" w:hAnsi="Times New Roman" w:cs="Times New Roman"/>
          <w:sz w:val="24"/>
          <w:szCs w:val="24"/>
        </w:rPr>
        <w:t xml:space="preserve"> Vācijas Centrālais statistikas birojs</w:t>
      </w:r>
    </w:p>
    <w:p w:rsidR="00A658C2" w:rsidRDefault="00155D2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w:t>
      </w:r>
      <w:hyperlink r:id="rId17">
        <w:r>
          <w:rPr>
            <w:rFonts w:ascii="Times New Roman" w:eastAsia="Times New Roman" w:hAnsi="Times New Roman" w:cs="Times New Roman"/>
            <w:sz w:val="24"/>
            <w:szCs w:val="24"/>
            <w:u w:val="single"/>
          </w:rPr>
          <w:t>https://www.handelsdaten.de/ranking-der-grossten-lebensmitteleinzelhandler-deutschland-nach-umsatz-2020</w:t>
        </w:r>
      </w:hyperlink>
      <w:hyperlink r:id="rId18">
        <w:r>
          <w:rPr>
            <w:rFonts w:ascii="Times New Roman" w:eastAsia="Times New Roman" w:hAnsi="Times New Roman" w:cs="Times New Roman"/>
            <w:sz w:val="24"/>
            <w:szCs w:val="24"/>
            <w:u w:val="single"/>
          </w:rPr>
          <w:t>?utm_source=Newsletter&amp;utm_medium=email&amp;utm_content=Bild-Hd-Top-Supermarkt&amp;utm_campaign=nl-kw26-21</w:t>
        </w:r>
      </w:hyperlink>
      <w:r>
        <w:rPr>
          <w:rFonts w:ascii="Times New Roman" w:eastAsia="Times New Roman" w:hAnsi="Times New Roman" w:cs="Times New Roman"/>
          <w:sz w:val="24"/>
          <w:szCs w:val="24"/>
        </w:rPr>
        <w:t xml:space="preserve"> </w:t>
      </w:r>
    </w:p>
    <w:p w:rsidR="00A658C2" w:rsidRDefault="00155D2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4</w:t>
      </w:r>
      <w:hyperlink r:id="rId19">
        <w:r>
          <w:rPr>
            <w:rFonts w:ascii="Times New Roman" w:eastAsia="Times New Roman" w:hAnsi="Times New Roman" w:cs="Times New Roman"/>
            <w:sz w:val="24"/>
            <w:szCs w:val="24"/>
            <w:u w:val="single"/>
          </w:rPr>
          <w:t>https://ecommerceinstitut.de/news/ranking-of-the-largest-food-retailers-in-germany-by-sales-2020/</w:t>
        </w:r>
      </w:hyperlink>
    </w:p>
    <w:p w:rsidR="00A658C2" w:rsidRDefault="00155D2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sz w:val="24"/>
            <w:szCs w:val="24"/>
            <w:u w:val="single"/>
          </w:rPr>
          <w:t>https://www.retaildetail.eu/en/news/food/how-german-supermarkets-are-beating-discounters</w:t>
        </w:r>
      </w:hyperlink>
      <w:r>
        <w:rPr>
          <w:rFonts w:ascii="Times New Roman" w:eastAsia="Times New Roman" w:hAnsi="Times New Roman" w:cs="Times New Roman"/>
          <w:sz w:val="24"/>
          <w:szCs w:val="24"/>
        </w:rPr>
        <w:t xml:space="preserve"> </w:t>
      </w:r>
    </w:p>
    <w:p w:rsidR="00A658C2" w:rsidRDefault="00155D2E">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6 </w:t>
      </w:r>
      <w:r>
        <w:rPr>
          <w:rFonts w:ascii="Times New Roman" w:eastAsia="Times New Roman" w:hAnsi="Times New Roman" w:cs="Times New Roman"/>
          <w:sz w:val="24"/>
          <w:szCs w:val="24"/>
        </w:rPr>
        <w:t>Opportunities-in-German-Private-Label-Grocery-Retail-_Germany_2019</w:t>
      </w:r>
    </w:p>
    <w:p w:rsidR="00A658C2" w:rsidRDefault="00155D2E">
      <w:pP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7 </w:t>
      </w:r>
      <w:hyperlink r:id="rId21">
        <w:r>
          <w:rPr>
            <w:rFonts w:ascii="Times New Roman" w:eastAsia="Times New Roman" w:hAnsi="Times New Roman" w:cs="Times New Roman"/>
            <w:sz w:val="24"/>
            <w:szCs w:val="24"/>
            <w:u w:val="single"/>
          </w:rPr>
          <w:t>https://www.fas.usda.gov/data/germany-exporter-guide-5</w:t>
        </w:r>
      </w:hyperlink>
      <w:r>
        <w:rPr>
          <w:rFonts w:ascii="Times New Roman" w:eastAsia="Times New Roman" w:hAnsi="Times New Roman" w:cs="Times New Roman"/>
          <w:sz w:val="24"/>
          <w:szCs w:val="24"/>
        </w:rPr>
        <w:t xml:space="preserve"> </w:t>
      </w:r>
    </w:p>
    <w:p w:rsidR="00A658C2" w:rsidRDefault="00155D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8</w:t>
      </w:r>
      <w:r>
        <w:rPr>
          <w:rFonts w:ascii="Times New Roman" w:eastAsia="Times New Roman" w:hAnsi="Times New Roman" w:cs="Times New Roman"/>
          <w:sz w:val="24"/>
          <w:szCs w:val="24"/>
        </w:rPr>
        <w:t xml:space="preserve"> Official nutrition report 2020 published by Germany's Federal Ministry of Food and Agriculture (BMEL)</w:t>
      </w:r>
    </w:p>
    <w:p w:rsidR="00A658C2" w:rsidRDefault="00155D2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 xml:space="preserve">9 </w:t>
      </w:r>
      <w:hyperlink r:id="rId22">
        <w:r>
          <w:rPr>
            <w:rFonts w:ascii="Times New Roman" w:eastAsia="Times New Roman" w:hAnsi="Times New Roman" w:cs="Times New Roman"/>
            <w:sz w:val="24"/>
            <w:szCs w:val="24"/>
            <w:u w:val="single"/>
          </w:rPr>
          <w:t>https://www.cbi.eu/market-information/fish-seafood/canned-fish/market-potential#</w:t>
        </w:r>
      </w:hyperlink>
      <w:r>
        <w:rPr>
          <w:rFonts w:ascii="Times New Roman" w:eastAsia="Times New Roman" w:hAnsi="Times New Roman" w:cs="Times New Roman"/>
          <w:sz w:val="24"/>
          <w:szCs w:val="24"/>
        </w:rPr>
        <w:t xml:space="preserve"> </w:t>
      </w:r>
    </w:p>
    <w:p w:rsidR="00A658C2" w:rsidRDefault="00A658C2">
      <w:pPr>
        <w:widowControl w:val="0"/>
        <w:spacing w:line="240" w:lineRule="auto"/>
        <w:jc w:val="both"/>
        <w:rPr>
          <w:rFonts w:ascii="Times New Roman" w:eastAsia="Times New Roman" w:hAnsi="Times New Roman" w:cs="Times New Roman"/>
          <w:sz w:val="24"/>
          <w:szCs w:val="24"/>
        </w:rPr>
      </w:pPr>
    </w:p>
    <w:p w:rsidR="00A658C2" w:rsidRDefault="0000030C">
      <w:pPr>
        <w:spacing w:line="240" w:lineRule="auto"/>
        <w:rPr>
          <w:rFonts w:ascii="Times New Roman" w:eastAsia="Times New Roman" w:hAnsi="Times New Roman" w:cs="Times New Roman"/>
          <w:sz w:val="24"/>
          <w:szCs w:val="24"/>
        </w:rPr>
      </w:pPr>
      <w:hyperlink r:id="rId23">
        <w:r w:rsidR="00155D2E">
          <w:rPr>
            <w:rFonts w:ascii="Times New Roman" w:eastAsia="Times New Roman" w:hAnsi="Times New Roman" w:cs="Times New Roman"/>
            <w:sz w:val="24"/>
            <w:szCs w:val="24"/>
            <w:u w:val="single"/>
          </w:rPr>
          <w:t>https://www.fooddrinkeurope.eu/wp-content/uploads/2021/02/FoodDrinkEurope-Data-Trends-2020-digital.pdf</w:t>
        </w:r>
      </w:hyperlink>
      <w:r w:rsidR="00155D2E">
        <w:rPr>
          <w:rFonts w:ascii="Times New Roman" w:eastAsia="Times New Roman" w:hAnsi="Times New Roman" w:cs="Times New Roman"/>
          <w:sz w:val="24"/>
          <w:szCs w:val="24"/>
        </w:rPr>
        <w:t xml:space="preserve"> </w:t>
      </w:r>
    </w:p>
    <w:p w:rsidR="00A658C2" w:rsidRDefault="0000030C">
      <w:pPr>
        <w:rPr>
          <w:rFonts w:ascii="Times New Roman" w:eastAsia="Times New Roman" w:hAnsi="Times New Roman" w:cs="Times New Roman"/>
          <w:sz w:val="24"/>
          <w:szCs w:val="24"/>
        </w:rPr>
      </w:pPr>
      <w:hyperlink r:id="rId24">
        <w:r w:rsidR="00155D2E">
          <w:rPr>
            <w:rFonts w:ascii="Times New Roman" w:eastAsia="Times New Roman" w:hAnsi="Times New Roman" w:cs="Times New Roman"/>
            <w:sz w:val="24"/>
            <w:szCs w:val="24"/>
            <w:u w:val="single"/>
          </w:rPr>
          <w:t>https://santandertrade.com/en/portal/analyse-markets/germany/distributing-a-product</w:t>
        </w:r>
      </w:hyperlink>
      <w:r w:rsidR="00155D2E">
        <w:rPr>
          <w:rFonts w:ascii="Times New Roman" w:eastAsia="Times New Roman" w:hAnsi="Times New Roman" w:cs="Times New Roman"/>
          <w:sz w:val="24"/>
          <w:szCs w:val="24"/>
        </w:rPr>
        <w:t xml:space="preserve"> </w:t>
      </w:r>
    </w:p>
    <w:p w:rsidR="00A658C2" w:rsidRDefault="0000030C">
      <w:pPr>
        <w:rPr>
          <w:rFonts w:ascii="Times New Roman" w:eastAsia="Times New Roman" w:hAnsi="Times New Roman" w:cs="Times New Roman"/>
          <w:sz w:val="24"/>
          <w:szCs w:val="24"/>
        </w:rPr>
      </w:pPr>
      <w:hyperlink r:id="rId25">
        <w:r w:rsidR="00155D2E">
          <w:rPr>
            <w:rFonts w:ascii="Times New Roman" w:eastAsia="Times New Roman" w:hAnsi="Times New Roman" w:cs="Times New Roman"/>
            <w:sz w:val="24"/>
            <w:szCs w:val="24"/>
            <w:u w:val="single"/>
          </w:rPr>
          <w:t>https://www.fooddrinkeurope.eu/wp-content/uploads/2021/02/FoodDrinkEurope-Data-Trends-2020-digital.pdf</w:t>
        </w:r>
      </w:hyperlink>
    </w:p>
    <w:p w:rsidR="00A658C2" w:rsidRDefault="00155D2E">
      <w:pPr>
        <w:rPr>
          <w:rFonts w:ascii="Times New Roman" w:eastAsia="Times New Roman" w:hAnsi="Times New Roman" w:cs="Times New Roman"/>
          <w:sz w:val="24"/>
          <w:szCs w:val="24"/>
        </w:rPr>
      </w:pPr>
      <w:r>
        <w:rPr>
          <w:rFonts w:ascii="Times New Roman" w:eastAsia="Times New Roman" w:hAnsi="Times New Roman" w:cs="Times New Roman"/>
          <w:sz w:val="24"/>
          <w:szCs w:val="24"/>
        </w:rPr>
        <w:t>EUMOFA (The European Market Observatory for fisheries and aquaculture)</w:t>
      </w:r>
    </w:p>
    <w:p w:rsidR="00A658C2" w:rsidRDefault="00155D2E">
      <w:pPr>
        <w:rPr>
          <w:rFonts w:ascii="Times New Roman" w:eastAsia="Times New Roman" w:hAnsi="Times New Roman" w:cs="Times New Roman"/>
          <w:sz w:val="24"/>
          <w:szCs w:val="24"/>
        </w:rPr>
      </w:pPr>
      <w:r>
        <w:rPr>
          <w:rFonts w:ascii="Times New Roman" w:eastAsia="Times New Roman" w:hAnsi="Times New Roman" w:cs="Times New Roman"/>
          <w:sz w:val="24"/>
          <w:szCs w:val="24"/>
        </w:rPr>
        <w:t>EUROSTAT</w:t>
      </w:r>
    </w:p>
    <w:p w:rsidR="00A658C2" w:rsidRDefault="00155D2E">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Statista</w:t>
      </w:r>
    </w:p>
    <w:p w:rsidR="00A658C2" w:rsidRDefault="00155D2E">
      <w:pPr>
        <w:rPr>
          <w:rFonts w:ascii="Times New Roman" w:eastAsia="Times New Roman" w:hAnsi="Times New Roman" w:cs="Times New Roman"/>
          <w:sz w:val="24"/>
          <w:szCs w:val="24"/>
        </w:rPr>
      </w:pPr>
      <w:r>
        <w:rPr>
          <w:rFonts w:ascii="Times New Roman" w:eastAsia="Times New Roman" w:hAnsi="Times New Roman" w:cs="Times New Roman"/>
          <w:sz w:val="24"/>
          <w:szCs w:val="24"/>
        </w:rPr>
        <w:t>Nielsen pētījumu aģentūras dati</w:t>
      </w: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pBdr>
          <w:top w:val="none" w:sz="0" w:space="15" w:color="auto"/>
        </w:pBdr>
        <w:shd w:val="clear" w:color="auto" w:fill="FFFFFF"/>
        <w:spacing w:line="319" w:lineRule="auto"/>
        <w:jc w:val="both"/>
        <w:rPr>
          <w:rFonts w:ascii="Times New Roman" w:eastAsia="Times New Roman" w:hAnsi="Times New Roman" w:cs="Times New Roman"/>
          <w:sz w:val="24"/>
          <w:szCs w:val="24"/>
        </w:rPr>
      </w:pPr>
    </w:p>
    <w:p w:rsidR="00A658C2" w:rsidRDefault="00A658C2">
      <w:pPr>
        <w:widowControl w:val="0"/>
        <w:pBdr>
          <w:top w:val="nil"/>
          <w:left w:val="nil"/>
          <w:bottom w:val="nil"/>
          <w:right w:val="nil"/>
          <w:between w:val="nil"/>
        </w:pBdr>
        <w:spacing w:line="240" w:lineRule="auto"/>
        <w:ind w:firstLine="720"/>
        <w:jc w:val="both"/>
        <w:rPr>
          <w:rFonts w:ascii="Times New Roman" w:eastAsia="Times New Roman" w:hAnsi="Times New Roman" w:cs="Times New Roman"/>
          <w:sz w:val="24"/>
          <w:szCs w:val="24"/>
        </w:rPr>
      </w:pPr>
    </w:p>
    <w:p w:rsidR="00A658C2" w:rsidRDefault="00A658C2">
      <w:pPr>
        <w:widowControl w:val="0"/>
        <w:spacing w:line="240" w:lineRule="auto"/>
        <w:jc w:val="both"/>
        <w:rPr>
          <w:rFonts w:ascii="Times New Roman" w:eastAsia="Times New Roman" w:hAnsi="Times New Roman" w:cs="Times New Roman"/>
          <w:sz w:val="24"/>
          <w:szCs w:val="24"/>
        </w:rPr>
      </w:pPr>
    </w:p>
    <w:p w:rsidR="00A658C2" w:rsidRDefault="00A658C2">
      <w:pPr>
        <w:widowControl w:val="0"/>
        <w:spacing w:line="240" w:lineRule="auto"/>
        <w:rPr>
          <w:rFonts w:ascii="Times New Roman" w:eastAsia="Times New Roman" w:hAnsi="Times New Roman" w:cs="Times New Roman"/>
          <w:sz w:val="24"/>
          <w:szCs w:val="24"/>
        </w:rPr>
      </w:pPr>
    </w:p>
    <w:p w:rsidR="00A658C2" w:rsidRDefault="00155D2E">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58C2" w:rsidRDefault="00A658C2">
      <w:pPr>
        <w:widowControl w:val="0"/>
        <w:spacing w:line="240" w:lineRule="auto"/>
        <w:jc w:val="both"/>
        <w:rPr>
          <w:rFonts w:ascii="Times New Roman" w:eastAsia="Times New Roman" w:hAnsi="Times New Roman" w:cs="Times New Roman"/>
          <w:sz w:val="24"/>
          <w:szCs w:val="24"/>
        </w:rPr>
      </w:pPr>
    </w:p>
    <w:p w:rsidR="00A658C2" w:rsidRDefault="00A658C2">
      <w:pPr>
        <w:widowControl w:val="0"/>
        <w:spacing w:line="240" w:lineRule="auto"/>
        <w:jc w:val="both"/>
        <w:rPr>
          <w:rFonts w:ascii="Times New Roman" w:eastAsia="Times New Roman" w:hAnsi="Times New Roman" w:cs="Times New Roman"/>
          <w:sz w:val="24"/>
          <w:szCs w:val="24"/>
        </w:rPr>
      </w:pPr>
    </w:p>
    <w:p w:rsidR="00A658C2" w:rsidRDefault="00A658C2">
      <w:pPr>
        <w:widowControl w:val="0"/>
        <w:spacing w:line="240" w:lineRule="auto"/>
        <w:ind w:firstLine="720"/>
        <w:jc w:val="both"/>
        <w:rPr>
          <w:rFonts w:ascii="Times New Roman" w:eastAsia="Times New Roman" w:hAnsi="Times New Roman" w:cs="Times New Roman"/>
          <w:sz w:val="24"/>
          <w:szCs w:val="24"/>
        </w:rPr>
      </w:pPr>
    </w:p>
    <w:p w:rsidR="00A658C2" w:rsidRDefault="00A658C2">
      <w:pPr>
        <w:widowControl w:val="0"/>
        <w:spacing w:line="240" w:lineRule="auto"/>
        <w:jc w:val="both"/>
        <w:rPr>
          <w:rFonts w:ascii="Times New Roman" w:eastAsia="Times New Roman" w:hAnsi="Times New Roman" w:cs="Times New Roman"/>
          <w:sz w:val="24"/>
          <w:szCs w:val="24"/>
        </w:rPr>
      </w:pPr>
    </w:p>
    <w:p w:rsidR="00A658C2" w:rsidRDefault="00A658C2">
      <w:pPr>
        <w:rPr>
          <w:rFonts w:ascii="Times New Roman" w:eastAsia="Times New Roman" w:hAnsi="Times New Roman" w:cs="Times New Roman"/>
          <w:sz w:val="24"/>
          <w:szCs w:val="24"/>
        </w:rPr>
      </w:pPr>
    </w:p>
    <w:sectPr w:rsidR="00A658C2">
      <w:footerReference w:type="default" r:id="rId26"/>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0C" w:rsidRDefault="0000030C">
      <w:pPr>
        <w:spacing w:line="240" w:lineRule="auto"/>
      </w:pPr>
      <w:r>
        <w:separator/>
      </w:r>
    </w:p>
  </w:endnote>
  <w:endnote w:type="continuationSeparator" w:id="0">
    <w:p w:rsidR="0000030C" w:rsidRDefault="000003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age">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08556"/>
      <w:docPartObj>
        <w:docPartGallery w:val="Page Numbers (Bottom of Page)"/>
        <w:docPartUnique/>
      </w:docPartObj>
    </w:sdtPr>
    <w:sdtEndPr>
      <w:rPr>
        <w:noProof/>
      </w:rPr>
    </w:sdtEndPr>
    <w:sdtContent>
      <w:p w:rsidR="00D70B8D" w:rsidRDefault="00D70B8D">
        <w:pPr>
          <w:pStyle w:val="Footer"/>
          <w:jc w:val="right"/>
        </w:pPr>
        <w:r>
          <w:fldChar w:fldCharType="begin"/>
        </w:r>
        <w:r>
          <w:instrText xml:space="preserve"> PAGE   \* MERGEFORMAT </w:instrText>
        </w:r>
        <w:r>
          <w:fldChar w:fldCharType="separate"/>
        </w:r>
        <w:r w:rsidR="002628BE">
          <w:rPr>
            <w:noProof/>
          </w:rPr>
          <w:t>4</w:t>
        </w:r>
        <w:r>
          <w:rPr>
            <w:noProof/>
          </w:rPr>
          <w:fldChar w:fldCharType="end"/>
        </w:r>
      </w:p>
    </w:sdtContent>
  </w:sdt>
  <w:p w:rsidR="00D70B8D" w:rsidRDefault="00D70B8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0C" w:rsidRDefault="0000030C">
      <w:pPr>
        <w:spacing w:line="240" w:lineRule="auto"/>
      </w:pPr>
      <w:r>
        <w:separator/>
      </w:r>
    </w:p>
  </w:footnote>
  <w:footnote w:type="continuationSeparator" w:id="0">
    <w:p w:rsidR="0000030C" w:rsidRDefault="000003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3DB3"/>
    <w:multiLevelType w:val="multilevel"/>
    <w:tmpl w:val="680A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405E6B"/>
    <w:multiLevelType w:val="hybridMultilevel"/>
    <w:tmpl w:val="EB2803F0"/>
    <w:lvl w:ilvl="0" w:tplc="60E6B50C">
      <w:start w:val="1"/>
      <w:numFmt w:val="decimal"/>
      <w:lvlText w:val="%1)"/>
      <w:lvlJc w:val="left"/>
      <w:pPr>
        <w:ind w:left="720" w:hanging="360"/>
      </w:pPr>
      <w:rPr>
        <w:rFonts w:ascii="Times New Roman" w:eastAsia="Calibri" w:hAnsi="Times New Roman" w:cs="Times New Roman"/>
      </w:rPr>
    </w:lvl>
    <w:lvl w:ilvl="1" w:tplc="0409000D">
      <w:start w:val="1"/>
      <w:numFmt w:val="bullet"/>
      <w:lvlText w:val=""/>
      <w:lvlJc w:val="left"/>
      <w:pPr>
        <w:ind w:left="1440" w:hanging="360"/>
      </w:pPr>
      <w:rPr>
        <w:rFonts w:ascii="Wingdings" w:hAnsi="Wingdings" w:hint="default"/>
      </w:rPr>
    </w:lvl>
    <w:lvl w:ilvl="2" w:tplc="5B765AEC">
      <w:start w:val="1"/>
      <w:numFmt w:val="decimal"/>
      <w:pStyle w:val="Pielikums"/>
      <w:lvlText w:val="%3."/>
      <w:lvlJc w:val="left"/>
      <w:pPr>
        <w:ind w:left="2340" w:hanging="360"/>
      </w:pPr>
      <w:rPr>
        <w:rFonts w:hint="default"/>
      </w:rPr>
    </w:lvl>
    <w:lvl w:ilvl="3" w:tplc="8788FC16">
      <w:start w:val="5"/>
      <w:numFmt w:val="bullet"/>
      <w:lvlText w:val=""/>
      <w:lvlJc w:val="left"/>
      <w:pPr>
        <w:ind w:left="2880" w:hanging="360"/>
      </w:pPr>
      <w:rPr>
        <w:rFonts w:ascii="Symbol" w:eastAsia="Times New Roman" w:hAnsi="Symbol"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CE4016"/>
    <w:multiLevelType w:val="multilevel"/>
    <w:tmpl w:val="8408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462FF8"/>
    <w:multiLevelType w:val="multilevel"/>
    <w:tmpl w:val="F6640618"/>
    <w:lvl w:ilvl="0">
      <w:start w:val="1"/>
      <w:numFmt w:val="decimal"/>
      <w:lvlText w:val="%1."/>
      <w:lvlJc w:val="right"/>
      <w:pPr>
        <w:ind w:left="720" w:hanging="360"/>
      </w:pPr>
      <w:rPr>
        <w:rFonts w:ascii="Times New Roman" w:eastAsia="Times New Roman" w:hAnsi="Times New Roman" w:cs="Times New Roman"/>
        <w:b w:val="0"/>
        <w:i w:val="0"/>
        <w:smallCaps w:val="0"/>
        <w:strike w:val="0"/>
        <w:color w:val="000000"/>
        <w:sz w:val="38"/>
        <w:szCs w:val="38"/>
        <w:u w:val="none"/>
        <w:shd w:val="clear" w:color="auto" w:fill="auto"/>
        <w:vertAlign w:val="baseline"/>
      </w:rPr>
    </w:lvl>
    <w:lvl w:ilvl="1">
      <w:start w:val="1"/>
      <w:numFmt w:val="lowerLetter"/>
      <w:lvlText w:val="%2."/>
      <w:lvlJc w:val="right"/>
      <w:pPr>
        <w:ind w:left="1440" w:hanging="360"/>
      </w:pPr>
      <w:rPr>
        <w:rFonts w:ascii="Average" w:eastAsia="Average" w:hAnsi="Average" w:cs="Average"/>
        <w:b w:val="0"/>
        <w:i w:val="0"/>
        <w:smallCaps w:val="0"/>
        <w:strike w:val="0"/>
        <w:color w:val="CACACA"/>
        <w:sz w:val="28"/>
        <w:szCs w:val="28"/>
        <w:u w:val="none"/>
        <w:shd w:val="clear" w:color="auto" w:fill="auto"/>
        <w:vertAlign w:val="baseline"/>
      </w:rPr>
    </w:lvl>
    <w:lvl w:ilvl="2">
      <w:start w:val="1"/>
      <w:numFmt w:val="lowerRoman"/>
      <w:lvlText w:val="%3."/>
      <w:lvlJc w:val="right"/>
      <w:pPr>
        <w:ind w:left="2160" w:hanging="360"/>
      </w:pPr>
      <w:rPr>
        <w:rFonts w:ascii="Average" w:eastAsia="Average" w:hAnsi="Average" w:cs="Average"/>
        <w:b w:val="0"/>
        <w:i w:val="0"/>
        <w:smallCaps w:val="0"/>
        <w:strike w:val="0"/>
        <w:color w:val="CACACA"/>
        <w:sz w:val="28"/>
        <w:szCs w:val="28"/>
        <w:u w:val="none"/>
        <w:shd w:val="clear" w:color="auto" w:fill="auto"/>
        <w:vertAlign w:val="baseline"/>
      </w:rPr>
    </w:lvl>
    <w:lvl w:ilvl="3">
      <w:start w:val="1"/>
      <w:numFmt w:val="decimal"/>
      <w:lvlText w:val="%4."/>
      <w:lvlJc w:val="right"/>
      <w:pPr>
        <w:ind w:left="2880" w:hanging="360"/>
      </w:pPr>
      <w:rPr>
        <w:rFonts w:ascii="Average" w:eastAsia="Average" w:hAnsi="Average" w:cs="Average"/>
        <w:b w:val="0"/>
        <w:i w:val="0"/>
        <w:smallCaps w:val="0"/>
        <w:strike w:val="0"/>
        <w:color w:val="CACACA"/>
        <w:sz w:val="28"/>
        <w:szCs w:val="28"/>
        <w:u w:val="none"/>
        <w:shd w:val="clear" w:color="auto" w:fill="auto"/>
        <w:vertAlign w:val="baseline"/>
      </w:rPr>
    </w:lvl>
    <w:lvl w:ilvl="4">
      <w:start w:val="1"/>
      <w:numFmt w:val="lowerLetter"/>
      <w:lvlText w:val="%5."/>
      <w:lvlJc w:val="right"/>
      <w:pPr>
        <w:ind w:left="3600" w:hanging="360"/>
      </w:pPr>
      <w:rPr>
        <w:rFonts w:ascii="Average" w:eastAsia="Average" w:hAnsi="Average" w:cs="Average"/>
        <w:b w:val="0"/>
        <w:i w:val="0"/>
        <w:smallCaps w:val="0"/>
        <w:strike w:val="0"/>
        <w:color w:val="CACACA"/>
        <w:sz w:val="28"/>
        <w:szCs w:val="28"/>
        <w:u w:val="none"/>
        <w:shd w:val="clear" w:color="auto" w:fill="auto"/>
        <w:vertAlign w:val="baseline"/>
      </w:rPr>
    </w:lvl>
    <w:lvl w:ilvl="5">
      <w:start w:val="1"/>
      <w:numFmt w:val="lowerRoman"/>
      <w:lvlText w:val="%6."/>
      <w:lvlJc w:val="right"/>
      <w:pPr>
        <w:ind w:left="4320" w:hanging="360"/>
      </w:pPr>
      <w:rPr>
        <w:rFonts w:ascii="Average" w:eastAsia="Average" w:hAnsi="Average" w:cs="Average"/>
        <w:b w:val="0"/>
        <w:i w:val="0"/>
        <w:smallCaps w:val="0"/>
        <w:strike w:val="0"/>
        <w:color w:val="CACACA"/>
        <w:sz w:val="28"/>
        <w:szCs w:val="28"/>
        <w:u w:val="none"/>
        <w:shd w:val="clear" w:color="auto" w:fill="auto"/>
        <w:vertAlign w:val="baseline"/>
      </w:rPr>
    </w:lvl>
    <w:lvl w:ilvl="6">
      <w:start w:val="1"/>
      <w:numFmt w:val="decimal"/>
      <w:lvlText w:val="%7."/>
      <w:lvlJc w:val="right"/>
      <w:pPr>
        <w:ind w:left="5040" w:hanging="360"/>
      </w:pPr>
      <w:rPr>
        <w:rFonts w:ascii="Average" w:eastAsia="Average" w:hAnsi="Average" w:cs="Average"/>
        <w:b w:val="0"/>
        <w:i w:val="0"/>
        <w:smallCaps w:val="0"/>
        <w:strike w:val="0"/>
        <w:color w:val="CACACA"/>
        <w:sz w:val="28"/>
        <w:szCs w:val="28"/>
        <w:u w:val="none"/>
        <w:shd w:val="clear" w:color="auto" w:fill="auto"/>
        <w:vertAlign w:val="baseline"/>
      </w:rPr>
    </w:lvl>
    <w:lvl w:ilvl="7">
      <w:start w:val="1"/>
      <w:numFmt w:val="lowerLetter"/>
      <w:lvlText w:val="%8."/>
      <w:lvlJc w:val="right"/>
      <w:pPr>
        <w:ind w:left="5760" w:hanging="360"/>
      </w:pPr>
      <w:rPr>
        <w:rFonts w:ascii="Average" w:eastAsia="Average" w:hAnsi="Average" w:cs="Average"/>
        <w:b w:val="0"/>
        <w:i w:val="0"/>
        <w:smallCaps w:val="0"/>
        <w:strike w:val="0"/>
        <w:color w:val="CACACA"/>
        <w:sz w:val="28"/>
        <w:szCs w:val="28"/>
        <w:u w:val="none"/>
        <w:shd w:val="clear" w:color="auto" w:fill="auto"/>
        <w:vertAlign w:val="baseline"/>
      </w:rPr>
    </w:lvl>
    <w:lvl w:ilvl="8">
      <w:start w:val="1"/>
      <w:numFmt w:val="lowerRoman"/>
      <w:lvlText w:val="%9."/>
      <w:lvlJc w:val="right"/>
      <w:pPr>
        <w:ind w:left="6480" w:hanging="360"/>
      </w:pPr>
      <w:rPr>
        <w:rFonts w:ascii="Average" w:eastAsia="Average" w:hAnsi="Average" w:cs="Average"/>
        <w:b w:val="0"/>
        <w:i w:val="0"/>
        <w:smallCaps w:val="0"/>
        <w:strike w:val="0"/>
        <w:color w:val="CACACA"/>
        <w:sz w:val="28"/>
        <w:szCs w:val="28"/>
        <w:u w:val="none"/>
        <w:shd w:val="clear" w:color="auto" w:fill="auto"/>
        <w:vertAlign w:val="baseline"/>
      </w:rPr>
    </w:lvl>
  </w:abstractNum>
  <w:abstractNum w:abstractNumId="4">
    <w:nsid w:val="33866614"/>
    <w:multiLevelType w:val="multilevel"/>
    <w:tmpl w:val="9912B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0D755F9"/>
    <w:multiLevelType w:val="multilevel"/>
    <w:tmpl w:val="D31EC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2F4DF5"/>
    <w:multiLevelType w:val="multilevel"/>
    <w:tmpl w:val="0B30A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3EC24C8"/>
    <w:multiLevelType w:val="multilevel"/>
    <w:tmpl w:val="869A3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68F3D9B"/>
    <w:multiLevelType w:val="multilevel"/>
    <w:tmpl w:val="5242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616747"/>
    <w:multiLevelType w:val="multilevel"/>
    <w:tmpl w:val="C3648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8"/>
  </w:num>
  <w:num w:numId="5">
    <w:abstractNumId w:val="5"/>
  </w:num>
  <w:num w:numId="6">
    <w:abstractNumId w:val="4"/>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658C2"/>
    <w:rsid w:val="0000030C"/>
    <w:rsid w:val="0006654C"/>
    <w:rsid w:val="000755D2"/>
    <w:rsid w:val="0014353F"/>
    <w:rsid w:val="00155D2E"/>
    <w:rsid w:val="00190BE2"/>
    <w:rsid w:val="001D5C97"/>
    <w:rsid w:val="00221C57"/>
    <w:rsid w:val="0024484A"/>
    <w:rsid w:val="002628BE"/>
    <w:rsid w:val="0034216D"/>
    <w:rsid w:val="00592B3E"/>
    <w:rsid w:val="00620059"/>
    <w:rsid w:val="008C4718"/>
    <w:rsid w:val="009E688A"/>
    <w:rsid w:val="009F04A4"/>
    <w:rsid w:val="009F4E2A"/>
    <w:rsid w:val="00A658C2"/>
    <w:rsid w:val="00BE3A18"/>
    <w:rsid w:val="00C0483A"/>
    <w:rsid w:val="00C75EFA"/>
    <w:rsid w:val="00D70B8D"/>
    <w:rsid w:val="00E44231"/>
    <w:rsid w:val="00EB4456"/>
    <w:rsid w:val="00FE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3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18"/>
    <w:rPr>
      <w:rFonts w:ascii="Tahoma" w:hAnsi="Tahoma" w:cs="Tahoma"/>
      <w:sz w:val="16"/>
      <w:szCs w:val="16"/>
    </w:rPr>
  </w:style>
  <w:style w:type="paragraph" w:customStyle="1" w:styleId="autors">
    <w:name w:val="autors"/>
    <w:basedOn w:val="Normal"/>
    <w:rsid w:val="0006654C"/>
    <w:pPr>
      <w:spacing w:before="120" w:after="240" w:line="240" w:lineRule="auto"/>
    </w:pPr>
    <w:rPr>
      <w:rFonts w:ascii="Times New Roman" w:eastAsia="Times New Roman" w:hAnsi="Times New Roman" w:cs="Arial Unicode MS"/>
      <w:sz w:val="24"/>
      <w:szCs w:val="24"/>
      <w:lang w:val="lv-LV"/>
    </w:rPr>
  </w:style>
  <w:style w:type="paragraph" w:customStyle="1" w:styleId="Pielikums">
    <w:name w:val="Pielikums"/>
    <w:basedOn w:val="Caption"/>
    <w:next w:val="Normal"/>
    <w:autoRedefine/>
    <w:rsid w:val="0006654C"/>
    <w:pPr>
      <w:keepNext/>
      <w:numPr>
        <w:ilvl w:val="2"/>
        <w:numId w:val="10"/>
      </w:numPr>
      <w:tabs>
        <w:tab w:val="num" w:pos="360"/>
      </w:tabs>
      <w:spacing w:before="120" w:after="120"/>
      <w:ind w:left="0" w:firstLine="0"/>
      <w:contextualSpacing/>
    </w:pPr>
    <w:rPr>
      <w:rFonts w:ascii="Times New Roman Bold" w:eastAsia="Times New Roman" w:hAnsi="Times New Roman Bold" w:cs="Times New Roman"/>
      <w:color w:val="auto"/>
      <w:sz w:val="26"/>
      <w:szCs w:val="20"/>
      <w:lang w:val="en-GB"/>
    </w:rPr>
  </w:style>
  <w:style w:type="paragraph" w:styleId="TOC1">
    <w:name w:val="toc 1"/>
    <w:basedOn w:val="Normal"/>
    <w:next w:val="Normal"/>
    <w:autoRedefine/>
    <w:uiPriority w:val="39"/>
    <w:rsid w:val="0006654C"/>
    <w:pPr>
      <w:tabs>
        <w:tab w:val="right" w:leader="dot" w:pos="8296"/>
      </w:tabs>
      <w:spacing w:before="120" w:after="120" w:line="240" w:lineRule="auto"/>
      <w:jc w:val="both"/>
    </w:pPr>
    <w:rPr>
      <w:rFonts w:ascii="Times New Roman Bold" w:eastAsia="Times New Roman" w:hAnsi="Times New Roman Bold" w:cs="Times New Roman"/>
      <w:b/>
      <w:caps/>
      <w:sz w:val="24"/>
      <w:szCs w:val="24"/>
      <w:lang w:val="lv-LV" w:eastAsia="ru-RU"/>
    </w:rPr>
  </w:style>
  <w:style w:type="paragraph" w:styleId="TOC3">
    <w:name w:val="toc 3"/>
    <w:basedOn w:val="Normal"/>
    <w:next w:val="Normal"/>
    <w:autoRedefine/>
    <w:uiPriority w:val="39"/>
    <w:rsid w:val="008C4718"/>
    <w:pPr>
      <w:tabs>
        <w:tab w:val="left" w:pos="1320"/>
        <w:tab w:val="right" w:leader="dot" w:pos="8296"/>
      </w:tabs>
      <w:spacing w:line="240" w:lineRule="auto"/>
      <w:jc w:val="both"/>
    </w:pPr>
    <w:rPr>
      <w:rFonts w:ascii="Times New Roman" w:eastAsia="Times New Roman" w:hAnsi="Times New Roman" w:cs="Times New Roman"/>
      <w:b/>
      <w:szCs w:val="24"/>
      <w:lang w:val="lv-LV" w:eastAsia="ru-RU"/>
    </w:rPr>
  </w:style>
  <w:style w:type="paragraph" w:styleId="TOC2">
    <w:name w:val="toc 2"/>
    <w:basedOn w:val="Normal"/>
    <w:next w:val="Normal"/>
    <w:autoRedefine/>
    <w:uiPriority w:val="39"/>
    <w:rsid w:val="0006654C"/>
    <w:pPr>
      <w:spacing w:before="60" w:line="240" w:lineRule="auto"/>
      <w:ind w:left="238"/>
      <w:jc w:val="both"/>
    </w:pPr>
    <w:rPr>
      <w:rFonts w:ascii="Times New Roman" w:eastAsia="Times New Roman" w:hAnsi="Times New Roman" w:cs="Times New Roman"/>
      <w:sz w:val="26"/>
      <w:szCs w:val="24"/>
      <w:lang w:val="lv-LV" w:eastAsia="ru-RU"/>
    </w:rPr>
  </w:style>
  <w:style w:type="character" w:styleId="Hyperlink">
    <w:name w:val="Hyperlink"/>
    <w:uiPriority w:val="99"/>
    <w:rsid w:val="0006654C"/>
    <w:rPr>
      <w:color w:val="0000FF"/>
      <w:u w:val="single"/>
    </w:rPr>
  </w:style>
  <w:style w:type="paragraph" w:customStyle="1" w:styleId="Saturs">
    <w:name w:val="Saturs"/>
    <w:basedOn w:val="Normal"/>
    <w:autoRedefine/>
    <w:rsid w:val="0006654C"/>
    <w:pPr>
      <w:tabs>
        <w:tab w:val="right" w:leader="dot" w:pos="8296"/>
      </w:tabs>
      <w:spacing w:before="120" w:line="240" w:lineRule="auto"/>
      <w:contextualSpacing/>
      <w:jc w:val="both"/>
    </w:pPr>
    <w:rPr>
      <w:rFonts w:ascii="Times New Roman" w:eastAsia="Times New Roman" w:hAnsi="Times New Roman" w:cs="Times New Roman"/>
      <w:b/>
      <w:sz w:val="32"/>
      <w:szCs w:val="24"/>
      <w:lang w:val="lv-LV" w:eastAsia="ru-RU"/>
    </w:rPr>
  </w:style>
  <w:style w:type="paragraph" w:styleId="Caption">
    <w:name w:val="caption"/>
    <w:basedOn w:val="Normal"/>
    <w:next w:val="Normal"/>
    <w:uiPriority w:val="35"/>
    <w:semiHidden/>
    <w:unhideWhenUsed/>
    <w:qFormat/>
    <w:rsid w:val="0006654C"/>
    <w:pPr>
      <w:spacing w:after="200" w:line="240" w:lineRule="auto"/>
    </w:pPr>
    <w:rPr>
      <w:b/>
      <w:bCs/>
      <w:color w:val="4F81BD" w:themeColor="accent1"/>
      <w:sz w:val="18"/>
      <w:szCs w:val="18"/>
    </w:rPr>
  </w:style>
  <w:style w:type="paragraph" w:customStyle="1" w:styleId="1limVirsr">
    <w:name w:val="1.lim.Virsr."/>
    <w:basedOn w:val="Normal"/>
    <w:next w:val="Normalaratkpi"/>
    <w:autoRedefine/>
    <w:rsid w:val="0006654C"/>
    <w:pPr>
      <w:keepNext/>
      <w:pageBreakBefore/>
      <w:spacing w:before="240" w:after="120" w:line="240" w:lineRule="auto"/>
      <w:contextualSpacing/>
      <w:jc w:val="both"/>
    </w:pPr>
    <w:rPr>
      <w:rFonts w:ascii="Times New Roman Bold" w:eastAsia="Times New Roman" w:hAnsi="Times New Roman Bold" w:cs="Times New Roman"/>
      <w:b/>
      <w:smallCaps/>
      <w:sz w:val="32"/>
      <w:szCs w:val="24"/>
      <w:lang w:val="lv-LV" w:eastAsia="ru-RU"/>
    </w:rPr>
  </w:style>
  <w:style w:type="paragraph" w:customStyle="1" w:styleId="Normalaratkpi">
    <w:name w:val="Normal ar atkāpi"/>
    <w:basedOn w:val="Normal"/>
    <w:link w:val="NormalaratkpiChar"/>
    <w:rsid w:val="0006654C"/>
    <w:pPr>
      <w:spacing w:before="120" w:line="240" w:lineRule="auto"/>
      <w:ind w:firstLine="720"/>
      <w:contextualSpacing/>
      <w:jc w:val="both"/>
    </w:pPr>
    <w:rPr>
      <w:rFonts w:ascii="Times New Roman" w:eastAsia="Times New Roman" w:hAnsi="Times New Roman" w:cs="Times New Roman"/>
      <w:sz w:val="24"/>
      <w:szCs w:val="24"/>
      <w:lang w:val="lv-LV" w:eastAsia="lv-LV"/>
    </w:rPr>
  </w:style>
  <w:style w:type="paragraph" w:customStyle="1" w:styleId="abbreviate">
    <w:name w:val="abbreviate"/>
    <w:basedOn w:val="Normal"/>
    <w:autoRedefine/>
    <w:qFormat/>
    <w:rsid w:val="0006654C"/>
    <w:pPr>
      <w:spacing w:before="60" w:after="60" w:line="240" w:lineRule="auto"/>
      <w:contextualSpacing/>
    </w:pPr>
    <w:rPr>
      <w:rFonts w:ascii="Times New Roman" w:eastAsia="Times New Roman" w:hAnsi="Times New Roman" w:cs="Times New Roman"/>
      <w:sz w:val="24"/>
      <w:szCs w:val="24"/>
      <w:lang w:val="lv-LV" w:eastAsia="ru-RU"/>
    </w:rPr>
  </w:style>
  <w:style w:type="character" w:customStyle="1" w:styleId="NormalaratkpiChar">
    <w:name w:val="Normal ar atkāpi Char"/>
    <w:link w:val="Normalaratkpi"/>
    <w:locked/>
    <w:rsid w:val="0006654C"/>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06654C"/>
    <w:pPr>
      <w:tabs>
        <w:tab w:val="center" w:pos="4680"/>
        <w:tab w:val="right" w:pos="9360"/>
      </w:tabs>
      <w:spacing w:line="240" w:lineRule="auto"/>
    </w:pPr>
  </w:style>
  <w:style w:type="character" w:customStyle="1" w:styleId="HeaderChar">
    <w:name w:val="Header Char"/>
    <w:basedOn w:val="DefaultParagraphFont"/>
    <w:link w:val="Header"/>
    <w:uiPriority w:val="99"/>
    <w:rsid w:val="0006654C"/>
  </w:style>
  <w:style w:type="paragraph" w:styleId="Footer">
    <w:name w:val="footer"/>
    <w:basedOn w:val="Normal"/>
    <w:link w:val="FooterChar"/>
    <w:uiPriority w:val="99"/>
    <w:unhideWhenUsed/>
    <w:rsid w:val="0006654C"/>
    <w:pPr>
      <w:tabs>
        <w:tab w:val="center" w:pos="4680"/>
        <w:tab w:val="right" w:pos="9360"/>
      </w:tabs>
      <w:spacing w:line="240" w:lineRule="auto"/>
    </w:pPr>
  </w:style>
  <w:style w:type="character" w:customStyle="1" w:styleId="FooterChar">
    <w:name w:val="Footer Char"/>
    <w:basedOn w:val="DefaultParagraphFont"/>
    <w:link w:val="Footer"/>
    <w:uiPriority w:val="99"/>
    <w:rsid w:val="0006654C"/>
  </w:style>
  <w:style w:type="paragraph" w:styleId="ListParagraph">
    <w:name w:val="List Paragraph"/>
    <w:basedOn w:val="Normal"/>
    <w:uiPriority w:val="34"/>
    <w:qFormat/>
    <w:rsid w:val="00066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3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18"/>
    <w:rPr>
      <w:rFonts w:ascii="Tahoma" w:hAnsi="Tahoma" w:cs="Tahoma"/>
      <w:sz w:val="16"/>
      <w:szCs w:val="16"/>
    </w:rPr>
  </w:style>
  <w:style w:type="paragraph" w:customStyle="1" w:styleId="autors">
    <w:name w:val="autors"/>
    <w:basedOn w:val="Normal"/>
    <w:rsid w:val="0006654C"/>
    <w:pPr>
      <w:spacing w:before="120" w:after="240" w:line="240" w:lineRule="auto"/>
    </w:pPr>
    <w:rPr>
      <w:rFonts w:ascii="Times New Roman" w:eastAsia="Times New Roman" w:hAnsi="Times New Roman" w:cs="Arial Unicode MS"/>
      <w:sz w:val="24"/>
      <w:szCs w:val="24"/>
      <w:lang w:val="lv-LV"/>
    </w:rPr>
  </w:style>
  <w:style w:type="paragraph" w:customStyle="1" w:styleId="Pielikums">
    <w:name w:val="Pielikums"/>
    <w:basedOn w:val="Caption"/>
    <w:next w:val="Normal"/>
    <w:autoRedefine/>
    <w:rsid w:val="0006654C"/>
    <w:pPr>
      <w:keepNext/>
      <w:numPr>
        <w:ilvl w:val="2"/>
        <w:numId w:val="10"/>
      </w:numPr>
      <w:tabs>
        <w:tab w:val="num" w:pos="360"/>
      </w:tabs>
      <w:spacing w:before="120" w:after="120"/>
      <w:ind w:left="0" w:firstLine="0"/>
      <w:contextualSpacing/>
    </w:pPr>
    <w:rPr>
      <w:rFonts w:ascii="Times New Roman Bold" w:eastAsia="Times New Roman" w:hAnsi="Times New Roman Bold" w:cs="Times New Roman"/>
      <w:color w:val="auto"/>
      <w:sz w:val="26"/>
      <w:szCs w:val="20"/>
      <w:lang w:val="en-GB"/>
    </w:rPr>
  </w:style>
  <w:style w:type="paragraph" w:styleId="TOC1">
    <w:name w:val="toc 1"/>
    <w:basedOn w:val="Normal"/>
    <w:next w:val="Normal"/>
    <w:autoRedefine/>
    <w:uiPriority w:val="39"/>
    <w:rsid w:val="0006654C"/>
    <w:pPr>
      <w:tabs>
        <w:tab w:val="right" w:leader="dot" w:pos="8296"/>
      </w:tabs>
      <w:spacing w:before="120" w:after="120" w:line="240" w:lineRule="auto"/>
      <w:jc w:val="both"/>
    </w:pPr>
    <w:rPr>
      <w:rFonts w:ascii="Times New Roman Bold" w:eastAsia="Times New Roman" w:hAnsi="Times New Roman Bold" w:cs="Times New Roman"/>
      <w:b/>
      <w:caps/>
      <w:sz w:val="24"/>
      <w:szCs w:val="24"/>
      <w:lang w:val="lv-LV" w:eastAsia="ru-RU"/>
    </w:rPr>
  </w:style>
  <w:style w:type="paragraph" w:styleId="TOC3">
    <w:name w:val="toc 3"/>
    <w:basedOn w:val="Normal"/>
    <w:next w:val="Normal"/>
    <w:autoRedefine/>
    <w:uiPriority w:val="39"/>
    <w:rsid w:val="008C4718"/>
    <w:pPr>
      <w:tabs>
        <w:tab w:val="left" w:pos="1320"/>
        <w:tab w:val="right" w:leader="dot" w:pos="8296"/>
      </w:tabs>
      <w:spacing w:line="240" w:lineRule="auto"/>
      <w:jc w:val="both"/>
    </w:pPr>
    <w:rPr>
      <w:rFonts w:ascii="Times New Roman" w:eastAsia="Times New Roman" w:hAnsi="Times New Roman" w:cs="Times New Roman"/>
      <w:b/>
      <w:szCs w:val="24"/>
      <w:lang w:val="lv-LV" w:eastAsia="ru-RU"/>
    </w:rPr>
  </w:style>
  <w:style w:type="paragraph" w:styleId="TOC2">
    <w:name w:val="toc 2"/>
    <w:basedOn w:val="Normal"/>
    <w:next w:val="Normal"/>
    <w:autoRedefine/>
    <w:uiPriority w:val="39"/>
    <w:rsid w:val="0006654C"/>
    <w:pPr>
      <w:spacing w:before="60" w:line="240" w:lineRule="auto"/>
      <w:ind w:left="238"/>
      <w:jc w:val="both"/>
    </w:pPr>
    <w:rPr>
      <w:rFonts w:ascii="Times New Roman" w:eastAsia="Times New Roman" w:hAnsi="Times New Roman" w:cs="Times New Roman"/>
      <w:sz w:val="26"/>
      <w:szCs w:val="24"/>
      <w:lang w:val="lv-LV" w:eastAsia="ru-RU"/>
    </w:rPr>
  </w:style>
  <w:style w:type="character" w:styleId="Hyperlink">
    <w:name w:val="Hyperlink"/>
    <w:uiPriority w:val="99"/>
    <w:rsid w:val="0006654C"/>
    <w:rPr>
      <w:color w:val="0000FF"/>
      <w:u w:val="single"/>
    </w:rPr>
  </w:style>
  <w:style w:type="paragraph" w:customStyle="1" w:styleId="Saturs">
    <w:name w:val="Saturs"/>
    <w:basedOn w:val="Normal"/>
    <w:autoRedefine/>
    <w:rsid w:val="0006654C"/>
    <w:pPr>
      <w:tabs>
        <w:tab w:val="right" w:leader="dot" w:pos="8296"/>
      </w:tabs>
      <w:spacing w:before="120" w:line="240" w:lineRule="auto"/>
      <w:contextualSpacing/>
      <w:jc w:val="both"/>
    </w:pPr>
    <w:rPr>
      <w:rFonts w:ascii="Times New Roman" w:eastAsia="Times New Roman" w:hAnsi="Times New Roman" w:cs="Times New Roman"/>
      <w:b/>
      <w:sz w:val="32"/>
      <w:szCs w:val="24"/>
      <w:lang w:val="lv-LV" w:eastAsia="ru-RU"/>
    </w:rPr>
  </w:style>
  <w:style w:type="paragraph" w:styleId="Caption">
    <w:name w:val="caption"/>
    <w:basedOn w:val="Normal"/>
    <w:next w:val="Normal"/>
    <w:uiPriority w:val="35"/>
    <w:semiHidden/>
    <w:unhideWhenUsed/>
    <w:qFormat/>
    <w:rsid w:val="0006654C"/>
    <w:pPr>
      <w:spacing w:after="200" w:line="240" w:lineRule="auto"/>
    </w:pPr>
    <w:rPr>
      <w:b/>
      <w:bCs/>
      <w:color w:val="4F81BD" w:themeColor="accent1"/>
      <w:sz w:val="18"/>
      <w:szCs w:val="18"/>
    </w:rPr>
  </w:style>
  <w:style w:type="paragraph" w:customStyle="1" w:styleId="1limVirsr">
    <w:name w:val="1.lim.Virsr."/>
    <w:basedOn w:val="Normal"/>
    <w:next w:val="Normalaratkpi"/>
    <w:autoRedefine/>
    <w:rsid w:val="0006654C"/>
    <w:pPr>
      <w:keepNext/>
      <w:pageBreakBefore/>
      <w:spacing w:before="240" w:after="120" w:line="240" w:lineRule="auto"/>
      <w:contextualSpacing/>
      <w:jc w:val="both"/>
    </w:pPr>
    <w:rPr>
      <w:rFonts w:ascii="Times New Roman Bold" w:eastAsia="Times New Roman" w:hAnsi="Times New Roman Bold" w:cs="Times New Roman"/>
      <w:b/>
      <w:smallCaps/>
      <w:sz w:val="32"/>
      <w:szCs w:val="24"/>
      <w:lang w:val="lv-LV" w:eastAsia="ru-RU"/>
    </w:rPr>
  </w:style>
  <w:style w:type="paragraph" w:customStyle="1" w:styleId="Normalaratkpi">
    <w:name w:val="Normal ar atkāpi"/>
    <w:basedOn w:val="Normal"/>
    <w:link w:val="NormalaratkpiChar"/>
    <w:rsid w:val="0006654C"/>
    <w:pPr>
      <w:spacing w:before="120" w:line="240" w:lineRule="auto"/>
      <w:ind w:firstLine="720"/>
      <w:contextualSpacing/>
      <w:jc w:val="both"/>
    </w:pPr>
    <w:rPr>
      <w:rFonts w:ascii="Times New Roman" w:eastAsia="Times New Roman" w:hAnsi="Times New Roman" w:cs="Times New Roman"/>
      <w:sz w:val="24"/>
      <w:szCs w:val="24"/>
      <w:lang w:val="lv-LV" w:eastAsia="lv-LV"/>
    </w:rPr>
  </w:style>
  <w:style w:type="paragraph" w:customStyle="1" w:styleId="abbreviate">
    <w:name w:val="abbreviate"/>
    <w:basedOn w:val="Normal"/>
    <w:autoRedefine/>
    <w:qFormat/>
    <w:rsid w:val="0006654C"/>
    <w:pPr>
      <w:spacing w:before="60" w:after="60" w:line="240" w:lineRule="auto"/>
      <w:contextualSpacing/>
    </w:pPr>
    <w:rPr>
      <w:rFonts w:ascii="Times New Roman" w:eastAsia="Times New Roman" w:hAnsi="Times New Roman" w:cs="Times New Roman"/>
      <w:sz w:val="24"/>
      <w:szCs w:val="24"/>
      <w:lang w:val="lv-LV" w:eastAsia="ru-RU"/>
    </w:rPr>
  </w:style>
  <w:style w:type="character" w:customStyle="1" w:styleId="NormalaratkpiChar">
    <w:name w:val="Normal ar atkāpi Char"/>
    <w:link w:val="Normalaratkpi"/>
    <w:locked/>
    <w:rsid w:val="0006654C"/>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06654C"/>
    <w:pPr>
      <w:tabs>
        <w:tab w:val="center" w:pos="4680"/>
        <w:tab w:val="right" w:pos="9360"/>
      </w:tabs>
      <w:spacing w:line="240" w:lineRule="auto"/>
    </w:pPr>
  </w:style>
  <w:style w:type="character" w:customStyle="1" w:styleId="HeaderChar">
    <w:name w:val="Header Char"/>
    <w:basedOn w:val="DefaultParagraphFont"/>
    <w:link w:val="Header"/>
    <w:uiPriority w:val="99"/>
    <w:rsid w:val="0006654C"/>
  </w:style>
  <w:style w:type="paragraph" w:styleId="Footer">
    <w:name w:val="footer"/>
    <w:basedOn w:val="Normal"/>
    <w:link w:val="FooterChar"/>
    <w:uiPriority w:val="99"/>
    <w:unhideWhenUsed/>
    <w:rsid w:val="0006654C"/>
    <w:pPr>
      <w:tabs>
        <w:tab w:val="center" w:pos="4680"/>
        <w:tab w:val="right" w:pos="9360"/>
      </w:tabs>
      <w:spacing w:line="240" w:lineRule="auto"/>
    </w:pPr>
  </w:style>
  <w:style w:type="character" w:customStyle="1" w:styleId="FooterChar">
    <w:name w:val="Footer Char"/>
    <w:basedOn w:val="DefaultParagraphFont"/>
    <w:link w:val="Footer"/>
    <w:uiPriority w:val="99"/>
    <w:rsid w:val="0006654C"/>
  </w:style>
  <w:style w:type="paragraph" w:styleId="ListParagraph">
    <w:name w:val="List Paragraph"/>
    <w:basedOn w:val="Normal"/>
    <w:uiPriority w:val="34"/>
    <w:qFormat/>
    <w:rsid w:val="0006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statis.de/DE/Themen/Querschnitt/Demografischer-Wandel/demografie-mitten-im-wandel.html" TargetMode="External"/><Relationship Id="rId18" Type="http://schemas.openxmlformats.org/officeDocument/2006/relationships/hyperlink" Target="https://www.handelsdaten.de/ranking-der-grossten-lebensmitteleinzelhandler-deutschland-nach-umsatz-2020?utm_source=Newsletter&amp;utm_medium=email&amp;utm_content=Bild-Hd-Top-Supermarkt&amp;utm_campaign=nl-kw26-2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fas.usda.gov/data/germany-exporter-guide-5" TargetMode="External"/><Relationship Id="rId7" Type="http://schemas.openxmlformats.org/officeDocument/2006/relationships/endnotes" Target="endnotes.xml"/><Relationship Id="rId12" Type="http://schemas.openxmlformats.org/officeDocument/2006/relationships/hyperlink" Target="https://www.destatis.de/DE/Themen/Querschnitt/Demografischer-Wandel/demografie-mitten-im-wandel.html" TargetMode="External"/><Relationship Id="rId17" Type="http://schemas.openxmlformats.org/officeDocument/2006/relationships/hyperlink" Target="https://www.handelsdaten.de/ranking-der-grossten-lebensmitteleinzelhandler-deutschland-nach-umsatz-2020?utm_source=Newsletter&amp;utm_medium=email&amp;utm_content=Bild-Hd-Top-Supermarkt&amp;utm_campaign=nl-kw26-21" TargetMode="External"/><Relationship Id="rId25" Type="http://schemas.openxmlformats.org/officeDocument/2006/relationships/hyperlink" Target="https://www.fooddrinkeurope.eu/wp-content/uploads/2021/02/FoodDrinkEurope-Data-Trends-2020-digital.pdf" TargetMode="External"/><Relationship Id="rId2" Type="http://schemas.openxmlformats.org/officeDocument/2006/relationships/styles" Target="styles.xml"/><Relationship Id="rId16" Type="http://schemas.openxmlformats.org/officeDocument/2006/relationships/hyperlink" Target="https://www.destatis.de/EN/Home/_node.html;jsessionid=967F3FDBD63B13BD373BC2018747BA69.live732" TargetMode="External"/><Relationship Id="rId20" Type="http://schemas.openxmlformats.org/officeDocument/2006/relationships/hyperlink" Target="https://www.retaildetail.eu/en/news/food/how-german-supermarkets-are-beating-discount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1jpTvkV6rTjadBWFg_8tLYRrnkzAKr-jE?usp=sharing" TargetMode="External"/><Relationship Id="rId24" Type="http://schemas.openxmlformats.org/officeDocument/2006/relationships/hyperlink" Target="https://santandertrade.com/en/portal/analyse-markets/germany/distributing-a-product" TargetMode="External"/><Relationship Id="rId5" Type="http://schemas.openxmlformats.org/officeDocument/2006/relationships/webSettings" Target="webSettings.xml"/><Relationship Id="rId15" Type="http://schemas.openxmlformats.org/officeDocument/2006/relationships/hyperlink" Target="https://expansion.eco/about-the-german-fb-food-beverage-market/" TargetMode="External"/><Relationship Id="rId23" Type="http://schemas.openxmlformats.org/officeDocument/2006/relationships/hyperlink" Target="https://www.fooddrinkeurope.eu/wp-content/uploads/2021/02/FoodDrinkEurope-Data-Trends-2020-digital.pdf"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commerceinstitut.de/news/ranking-of-the-largest-food-retailers-in-germany-by-sales-202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s.usda.gov/data/germany-exporter-guide-5" TargetMode="External"/><Relationship Id="rId22" Type="http://schemas.openxmlformats.org/officeDocument/2006/relationships/hyperlink" Target="https://www.cbi.eu/market-information/fish-seafood/canned-fish/market-potenti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gulbis</dc:creator>
  <cp:lastModifiedBy>User</cp:lastModifiedBy>
  <cp:revision>6</cp:revision>
  <cp:lastPrinted>2022-01-13T23:01:00Z</cp:lastPrinted>
  <dcterms:created xsi:type="dcterms:W3CDTF">2022-01-19T07:35:00Z</dcterms:created>
  <dcterms:modified xsi:type="dcterms:W3CDTF">2022-01-19T07:55:00Z</dcterms:modified>
</cp:coreProperties>
</file>